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440FC" w:rsidRDefault="00D47AF3">
      <w:pPr>
        <w:jc w:val="center"/>
      </w:pPr>
      <w:r>
        <w:rPr>
          <w:sz w:val="28"/>
          <w:szCs w:val="28"/>
        </w:rPr>
        <w:t>Федеральное государственное образовательное бюджетное</w:t>
      </w:r>
    </w:p>
    <w:p w:rsidR="009440FC" w:rsidRDefault="00D47AF3">
      <w:pPr>
        <w:jc w:val="center"/>
      </w:pPr>
      <w:r>
        <w:rPr>
          <w:sz w:val="28"/>
          <w:szCs w:val="28"/>
        </w:rPr>
        <w:t>учреждение высшего образования</w:t>
      </w:r>
    </w:p>
    <w:p w:rsidR="009440FC" w:rsidRDefault="00D47AF3">
      <w:pPr>
        <w:jc w:val="center"/>
      </w:pPr>
      <w:r>
        <w:rPr>
          <w:b/>
          <w:sz w:val="28"/>
          <w:szCs w:val="28"/>
        </w:rPr>
        <w:t>«ФИНАНСОВЫЙ УНИВЕРСИТЕТ ПРИ ПРАВИТЕЛЬСТВЕ</w:t>
      </w:r>
    </w:p>
    <w:p w:rsidR="009440FC" w:rsidRDefault="00D47AF3">
      <w:pPr>
        <w:jc w:val="center"/>
      </w:pPr>
      <w:r>
        <w:rPr>
          <w:b/>
          <w:sz w:val="28"/>
          <w:szCs w:val="28"/>
        </w:rPr>
        <w:t>РОССИЙСКОЙ ФЕДЕРАЦИИ»</w:t>
      </w:r>
    </w:p>
    <w:p w:rsidR="009440FC" w:rsidRDefault="00D47AF3">
      <w:pPr>
        <w:jc w:val="center"/>
      </w:pPr>
      <w:r>
        <w:rPr>
          <w:sz w:val="28"/>
          <w:szCs w:val="28"/>
        </w:rPr>
        <w:t>(Финансовый университет)</w:t>
      </w:r>
    </w:p>
    <w:p w:rsidR="009440FC" w:rsidRDefault="009440FC">
      <w:pPr>
        <w:spacing w:after="120"/>
        <w:jc w:val="center"/>
        <w:rPr>
          <w:sz w:val="28"/>
          <w:szCs w:val="28"/>
        </w:rPr>
      </w:pPr>
    </w:p>
    <w:p w:rsidR="009440FC" w:rsidRDefault="00D47AF3">
      <w:pPr>
        <w:jc w:val="center"/>
        <w:rPr>
          <w:b/>
          <w:sz w:val="28"/>
          <w:szCs w:val="28"/>
        </w:rPr>
      </w:pPr>
      <w:r>
        <w:rPr>
          <w:b/>
          <w:sz w:val="28"/>
          <w:szCs w:val="28"/>
        </w:rPr>
        <w:t>Кафедра «Финансовый контроль и казначейское дело»</w:t>
      </w:r>
    </w:p>
    <w:p w:rsidR="009440FC" w:rsidRDefault="00D47AF3">
      <w:pPr>
        <w:jc w:val="center"/>
        <w:rPr>
          <w:b/>
          <w:sz w:val="28"/>
          <w:szCs w:val="28"/>
        </w:rPr>
      </w:pPr>
      <w:r>
        <w:rPr>
          <w:b/>
          <w:sz w:val="28"/>
          <w:szCs w:val="28"/>
        </w:rPr>
        <w:t>Финансового факультета</w:t>
      </w:r>
    </w:p>
    <w:p w:rsidR="009440FC" w:rsidRDefault="009440FC">
      <w:pPr>
        <w:jc w:val="center"/>
        <w:rPr>
          <w:b/>
          <w:sz w:val="28"/>
          <w:szCs w:val="28"/>
        </w:rPr>
      </w:pPr>
    </w:p>
    <w:p w:rsidR="009440FC" w:rsidRDefault="009440FC">
      <w:pPr>
        <w:jc w:val="center"/>
        <w:rPr>
          <w:b/>
          <w:sz w:val="28"/>
          <w:szCs w:val="28"/>
        </w:rPr>
      </w:pPr>
    </w:p>
    <w:tbl>
      <w:tblPr>
        <w:tblW w:w="9356" w:type="dxa"/>
        <w:tblLayout w:type="fixed"/>
        <w:tblLook w:val="04A0" w:firstRow="1" w:lastRow="0" w:firstColumn="1" w:lastColumn="0" w:noHBand="0" w:noVBand="1"/>
      </w:tblPr>
      <w:tblGrid>
        <w:gridCol w:w="4221"/>
        <w:gridCol w:w="5135"/>
      </w:tblGrid>
      <w:tr w:rsidR="009440FC">
        <w:tc>
          <w:tcPr>
            <w:tcW w:w="4221" w:type="dxa"/>
            <w:shd w:val="clear" w:color="auto" w:fill="auto"/>
          </w:tcPr>
          <w:p w:rsidR="009440FC" w:rsidRDefault="009440FC">
            <w:pPr>
              <w:widowControl w:val="0"/>
              <w:rPr>
                <w:sz w:val="28"/>
                <w:szCs w:val="28"/>
              </w:rPr>
            </w:pPr>
          </w:p>
        </w:tc>
        <w:tc>
          <w:tcPr>
            <w:tcW w:w="5134" w:type="dxa"/>
            <w:shd w:val="clear" w:color="auto" w:fill="auto"/>
          </w:tcPr>
          <w:p w:rsidR="009440FC" w:rsidRDefault="00D47AF3">
            <w:pPr>
              <w:widowControl w:val="0"/>
              <w:ind w:left="315"/>
              <w:rPr>
                <w:sz w:val="28"/>
                <w:szCs w:val="28"/>
              </w:rPr>
            </w:pPr>
            <w:r>
              <w:rPr>
                <w:sz w:val="28"/>
                <w:szCs w:val="28"/>
              </w:rPr>
              <w:t>УТВЕРЖДАЮ</w:t>
            </w:r>
          </w:p>
          <w:p w:rsidR="009440FC" w:rsidRDefault="009440FC">
            <w:pPr>
              <w:widowControl w:val="0"/>
              <w:ind w:left="315"/>
              <w:rPr>
                <w:b/>
                <w:sz w:val="28"/>
                <w:szCs w:val="28"/>
              </w:rPr>
            </w:pPr>
          </w:p>
          <w:p w:rsidR="009440FC" w:rsidRDefault="00D47AF3">
            <w:pPr>
              <w:widowControl w:val="0"/>
              <w:ind w:left="318"/>
              <w:rPr>
                <w:sz w:val="28"/>
                <w:szCs w:val="28"/>
              </w:rPr>
            </w:pPr>
            <w:r>
              <w:rPr>
                <w:sz w:val="28"/>
                <w:szCs w:val="28"/>
              </w:rPr>
              <w:t>Проректор по учебной и методической работе</w:t>
            </w:r>
          </w:p>
          <w:p w:rsidR="00086D53" w:rsidRDefault="00086D53">
            <w:pPr>
              <w:widowControl w:val="0"/>
              <w:ind w:left="318"/>
              <w:rPr>
                <w:sz w:val="28"/>
                <w:szCs w:val="28"/>
              </w:rPr>
            </w:pPr>
          </w:p>
          <w:p w:rsidR="009440FC" w:rsidRDefault="00D47AF3">
            <w:pPr>
              <w:widowControl w:val="0"/>
              <w:ind w:left="318"/>
              <w:rPr>
                <w:sz w:val="28"/>
                <w:szCs w:val="28"/>
              </w:rPr>
            </w:pPr>
            <w:r>
              <w:rPr>
                <w:sz w:val="28"/>
                <w:szCs w:val="28"/>
              </w:rPr>
              <w:t>Е.А. Каменева</w:t>
            </w:r>
          </w:p>
          <w:p w:rsidR="009440FC" w:rsidRDefault="00086D53">
            <w:pPr>
              <w:widowControl w:val="0"/>
              <w:ind w:left="315"/>
              <w:rPr>
                <w:sz w:val="28"/>
                <w:szCs w:val="28"/>
              </w:rPr>
            </w:pPr>
            <w:r>
              <w:rPr>
                <w:sz w:val="28"/>
                <w:szCs w:val="28"/>
              </w:rPr>
              <w:t>21.06.</w:t>
            </w:r>
            <w:r w:rsidR="00D47AF3">
              <w:rPr>
                <w:sz w:val="28"/>
                <w:szCs w:val="28"/>
              </w:rPr>
              <w:t>2023 г.</w:t>
            </w:r>
          </w:p>
          <w:p w:rsidR="009440FC" w:rsidRDefault="009440FC">
            <w:pPr>
              <w:widowControl w:val="0"/>
              <w:jc w:val="right"/>
              <w:rPr>
                <w:sz w:val="28"/>
                <w:szCs w:val="28"/>
              </w:rPr>
            </w:pPr>
          </w:p>
        </w:tc>
      </w:tr>
    </w:tbl>
    <w:p w:rsidR="009440FC" w:rsidRDefault="009440FC">
      <w:pPr>
        <w:jc w:val="right"/>
      </w:pPr>
    </w:p>
    <w:p w:rsidR="009440FC" w:rsidRDefault="00086D53">
      <w:pPr>
        <w:shd w:val="clear" w:color="auto" w:fill="FFFFFF"/>
        <w:jc w:val="center"/>
        <w:rPr>
          <w:b/>
          <w:sz w:val="32"/>
          <w:szCs w:val="32"/>
        </w:rPr>
      </w:pPr>
      <w:r>
        <w:rPr>
          <w:b/>
          <w:sz w:val="32"/>
          <w:szCs w:val="32"/>
        </w:rPr>
        <w:t>Федченко Е. А.</w:t>
      </w:r>
      <w:r w:rsidR="00D47AF3">
        <w:rPr>
          <w:b/>
          <w:sz w:val="32"/>
          <w:szCs w:val="32"/>
        </w:rPr>
        <w:t xml:space="preserve"> Лысенко А. А.</w:t>
      </w:r>
    </w:p>
    <w:p w:rsidR="009440FC" w:rsidRDefault="009440FC">
      <w:pPr>
        <w:pStyle w:val="12"/>
        <w:ind w:firstLine="0"/>
      </w:pPr>
    </w:p>
    <w:p w:rsidR="009440FC" w:rsidRDefault="00514843">
      <w:pPr>
        <w:shd w:val="clear" w:color="auto" w:fill="FFFFFF"/>
        <w:ind w:left="28"/>
        <w:jc w:val="center"/>
        <w:rPr>
          <w:b/>
          <w:bCs/>
          <w:spacing w:val="-3"/>
          <w:sz w:val="32"/>
          <w:szCs w:val="32"/>
        </w:rPr>
      </w:pPr>
      <w:r w:rsidRPr="00514843">
        <w:rPr>
          <w:b/>
          <w:bCs/>
          <w:spacing w:val="-3"/>
          <w:sz w:val="32"/>
          <w:szCs w:val="32"/>
        </w:rPr>
        <w:t>Внутренний финансовый контроль и аудит в государственном секторе</w:t>
      </w:r>
    </w:p>
    <w:p w:rsidR="005D0F19" w:rsidRDefault="005D0F19">
      <w:pPr>
        <w:shd w:val="clear" w:color="auto" w:fill="FFFFFF"/>
        <w:ind w:left="28"/>
        <w:jc w:val="center"/>
        <w:rPr>
          <w:b/>
          <w:bCs/>
          <w:sz w:val="28"/>
          <w:szCs w:val="28"/>
        </w:rPr>
      </w:pPr>
    </w:p>
    <w:p w:rsidR="009440FC" w:rsidRDefault="00D47AF3">
      <w:pPr>
        <w:shd w:val="clear" w:color="auto" w:fill="FFFFFF"/>
        <w:ind w:left="28"/>
        <w:jc w:val="center"/>
        <w:rPr>
          <w:b/>
          <w:bCs/>
          <w:sz w:val="28"/>
          <w:szCs w:val="28"/>
        </w:rPr>
      </w:pPr>
      <w:r>
        <w:rPr>
          <w:b/>
          <w:bCs/>
          <w:sz w:val="28"/>
          <w:szCs w:val="28"/>
        </w:rPr>
        <w:t>Рабочая программа дисциплины</w:t>
      </w:r>
    </w:p>
    <w:p w:rsidR="005D0F19" w:rsidRDefault="005D0F19">
      <w:pPr>
        <w:shd w:val="clear" w:color="auto" w:fill="FFFFFF"/>
        <w:ind w:left="28"/>
        <w:jc w:val="center"/>
        <w:rPr>
          <w:b/>
          <w:bCs/>
          <w:sz w:val="28"/>
          <w:szCs w:val="28"/>
        </w:rPr>
      </w:pPr>
    </w:p>
    <w:p w:rsidR="009440FC" w:rsidRDefault="00D47AF3">
      <w:pPr>
        <w:shd w:val="clear" w:color="auto" w:fill="FFFFFF"/>
        <w:tabs>
          <w:tab w:val="left" w:pos="1066"/>
        </w:tabs>
        <w:ind w:firstLine="284"/>
        <w:jc w:val="center"/>
        <w:rPr>
          <w:sz w:val="28"/>
          <w:szCs w:val="28"/>
        </w:rPr>
      </w:pPr>
      <w:r>
        <w:rPr>
          <w:sz w:val="28"/>
          <w:szCs w:val="28"/>
        </w:rPr>
        <w:t>для студентов, обучающихся по направлению подготовки</w:t>
      </w:r>
    </w:p>
    <w:p w:rsidR="005F325C" w:rsidRDefault="005F325C" w:rsidP="005F325C">
      <w:pPr>
        <w:pStyle w:val="12"/>
        <w:ind w:right="-144"/>
        <w:jc w:val="center"/>
        <w:rPr>
          <w:szCs w:val="28"/>
        </w:rPr>
      </w:pPr>
      <w:r>
        <w:rPr>
          <w:szCs w:val="28"/>
        </w:rPr>
        <w:t>38.03.04 «Государственное и муниципальное управление»,</w:t>
      </w:r>
    </w:p>
    <w:p w:rsidR="005F325C" w:rsidRDefault="005F325C" w:rsidP="005F325C">
      <w:pPr>
        <w:pStyle w:val="12"/>
        <w:ind w:right="-144"/>
        <w:jc w:val="center"/>
        <w:rPr>
          <w:szCs w:val="28"/>
        </w:rPr>
      </w:pPr>
      <w:r>
        <w:rPr>
          <w:szCs w:val="28"/>
        </w:rPr>
        <w:t>ОП «Цифровое государство и экономика»</w:t>
      </w:r>
    </w:p>
    <w:p w:rsidR="009440FC" w:rsidRDefault="009440FC">
      <w:pPr>
        <w:shd w:val="clear" w:color="auto" w:fill="FFFFFF"/>
        <w:tabs>
          <w:tab w:val="left" w:pos="1066"/>
        </w:tabs>
        <w:ind w:firstLine="284"/>
        <w:jc w:val="center"/>
        <w:rPr>
          <w:sz w:val="28"/>
          <w:szCs w:val="28"/>
        </w:rPr>
      </w:pPr>
    </w:p>
    <w:p w:rsidR="009440FC" w:rsidRDefault="009440FC">
      <w:pPr>
        <w:widowControl w:val="0"/>
        <w:shd w:val="clear" w:color="auto" w:fill="FFFFFF"/>
        <w:ind w:left="28"/>
        <w:jc w:val="center"/>
        <w:rPr>
          <w:rFonts w:eastAsia="Calibri"/>
          <w:i/>
          <w:sz w:val="28"/>
          <w:szCs w:val="28"/>
        </w:rPr>
      </w:pPr>
    </w:p>
    <w:p w:rsidR="00086D53" w:rsidRDefault="00086D53">
      <w:pPr>
        <w:widowControl w:val="0"/>
        <w:shd w:val="clear" w:color="auto" w:fill="FFFFFF"/>
        <w:ind w:left="28"/>
        <w:jc w:val="center"/>
        <w:rPr>
          <w:rFonts w:eastAsia="Calibri"/>
          <w:i/>
          <w:sz w:val="28"/>
          <w:szCs w:val="28"/>
        </w:rPr>
      </w:pPr>
    </w:p>
    <w:p w:rsidR="00086D53" w:rsidRDefault="00086D53">
      <w:pPr>
        <w:widowControl w:val="0"/>
        <w:shd w:val="clear" w:color="auto" w:fill="FFFFFF"/>
        <w:ind w:left="28"/>
        <w:jc w:val="center"/>
        <w:rPr>
          <w:rFonts w:eastAsia="Calibri"/>
          <w:i/>
          <w:sz w:val="28"/>
          <w:szCs w:val="28"/>
        </w:rPr>
      </w:pPr>
    </w:p>
    <w:p w:rsidR="009440FC" w:rsidRDefault="00D47AF3">
      <w:pPr>
        <w:widowControl w:val="0"/>
        <w:shd w:val="clear" w:color="auto" w:fill="FFFFFF"/>
        <w:ind w:left="28"/>
        <w:jc w:val="center"/>
        <w:rPr>
          <w:rFonts w:eastAsia="Calibri"/>
          <w:i/>
          <w:sz w:val="28"/>
          <w:szCs w:val="28"/>
        </w:rPr>
      </w:pPr>
      <w:r>
        <w:rPr>
          <w:rFonts w:eastAsia="Calibri"/>
          <w:i/>
          <w:sz w:val="28"/>
          <w:szCs w:val="28"/>
        </w:rPr>
        <w:t>Рекомендовано Учёным советом Финансового факультета</w:t>
      </w:r>
    </w:p>
    <w:p w:rsidR="009440FC" w:rsidRDefault="00D47AF3">
      <w:pPr>
        <w:widowControl w:val="0"/>
        <w:shd w:val="clear" w:color="auto" w:fill="FFFFFF"/>
        <w:ind w:right="-428"/>
        <w:jc w:val="center"/>
        <w:rPr>
          <w:rFonts w:eastAsia="Calibri"/>
          <w:i/>
          <w:sz w:val="28"/>
          <w:szCs w:val="28"/>
        </w:rPr>
      </w:pPr>
      <w:r>
        <w:rPr>
          <w:rFonts w:eastAsia="Calibri"/>
          <w:i/>
          <w:iCs/>
          <w:spacing w:val="-3"/>
          <w:sz w:val="28"/>
          <w:szCs w:val="28"/>
        </w:rPr>
        <w:t xml:space="preserve"> (протокол № 35 от 20 июня 2023 г.)</w:t>
      </w:r>
    </w:p>
    <w:p w:rsidR="009440FC" w:rsidRDefault="009440FC">
      <w:pPr>
        <w:widowControl w:val="0"/>
        <w:shd w:val="clear" w:color="auto" w:fill="FFFFFF"/>
        <w:ind w:left="28"/>
        <w:jc w:val="center"/>
        <w:rPr>
          <w:rFonts w:eastAsia="Calibri"/>
          <w:sz w:val="28"/>
          <w:szCs w:val="28"/>
        </w:rPr>
      </w:pPr>
    </w:p>
    <w:p w:rsidR="009440FC" w:rsidRDefault="00D47AF3">
      <w:pPr>
        <w:widowControl w:val="0"/>
        <w:shd w:val="clear" w:color="auto" w:fill="FFFFFF"/>
        <w:ind w:left="28"/>
        <w:jc w:val="center"/>
        <w:rPr>
          <w:rFonts w:eastAsia="Calibri"/>
          <w:i/>
          <w:sz w:val="28"/>
          <w:szCs w:val="28"/>
        </w:rPr>
      </w:pPr>
      <w:r>
        <w:rPr>
          <w:rFonts w:eastAsia="Calibri"/>
          <w:i/>
          <w:sz w:val="28"/>
          <w:szCs w:val="28"/>
        </w:rPr>
        <w:t xml:space="preserve">Одобрено заседанием кафедры «Финансовый контроль и казначейское дело»  </w:t>
      </w:r>
    </w:p>
    <w:p w:rsidR="009440FC" w:rsidRDefault="00D47AF3">
      <w:pPr>
        <w:widowControl w:val="0"/>
        <w:shd w:val="clear" w:color="auto" w:fill="FFFFFF"/>
        <w:ind w:left="28"/>
        <w:jc w:val="center"/>
        <w:rPr>
          <w:rFonts w:eastAsia="Calibri"/>
          <w:i/>
          <w:sz w:val="28"/>
          <w:szCs w:val="28"/>
        </w:rPr>
      </w:pPr>
      <w:r>
        <w:rPr>
          <w:rFonts w:eastAsia="Calibri"/>
          <w:i/>
          <w:sz w:val="28"/>
          <w:szCs w:val="28"/>
        </w:rPr>
        <w:t xml:space="preserve">Финансового факультета </w:t>
      </w:r>
    </w:p>
    <w:p w:rsidR="009440FC" w:rsidRDefault="00D47AF3">
      <w:pPr>
        <w:widowControl w:val="0"/>
        <w:shd w:val="clear" w:color="auto" w:fill="FFFFFF"/>
        <w:ind w:left="28"/>
        <w:jc w:val="center"/>
        <w:rPr>
          <w:rFonts w:eastAsia="Calibri"/>
          <w:i/>
          <w:sz w:val="28"/>
          <w:szCs w:val="28"/>
        </w:rPr>
      </w:pPr>
      <w:r>
        <w:rPr>
          <w:rFonts w:eastAsia="Calibri"/>
          <w:i/>
          <w:sz w:val="28"/>
          <w:szCs w:val="28"/>
        </w:rPr>
        <w:t>(протокол № 14 от 29 мая 2023 г.)</w:t>
      </w:r>
    </w:p>
    <w:p w:rsidR="009440FC" w:rsidRDefault="009440FC">
      <w:pPr>
        <w:spacing w:after="120"/>
        <w:jc w:val="center"/>
        <w:rPr>
          <w:sz w:val="28"/>
          <w:szCs w:val="28"/>
        </w:rPr>
      </w:pPr>
      <w:bookmarkStart w:id="0" w:name="_Hlk880334031"/>
      <w:bookmarkEnd w:id="0"/>
    </w:p>
    <w:p w:rsidR="009440FC" w:rsidRDefault="009440FC">
      <w:pPr>
        <w:widowControl w:val="0"/>
        <w:shd w:val="clear" w:color="auto" w:fill="FFFFFF"/>
        <w:ind w:left="28"/>
        <w:jc w:val="center"/>
        <w:rPr>
          <w:rFonts w:eastAsia="Calibri"/>
          <w:i/>
          <w:sz w:val="28"/>
          <w:szCs w:val="28"/>
        </w:rPr>
      </w:pPr>
    </w:p>
    <w:p w:rsidR="009440FC" w:rsidRDefault="009440FC">
      <w:pPr>
        <w:pStyle w:val="afc"/>
        <w:ind w:left="0"/>
        <w:jc w:val="center"/>
        <w:rPr>
          <w:b/>
          <w:sz w:val="28"/>
          <w:szCs w:val="28"/>
        </w:rPr>
      </w:pPr>
    </w:p>
    <w:p w:rsidR="009440FC" w:rsidRDefault="00D47AF3">
      <w:pPr>
        <w:pStyle w:val="afc"/>
        <w:ind w:left="0"/>
        <w:jc w:val="center"/>
        <w:rPr>
          <w:b/>
          <w:caps/>
          <w:sz w:val="28"/>
          <w:szCs w:val="28"/>
        </w:rPr>
      </w:pPr>
      <w:r>
        <w:rPr>
          <w:b/>
          <w:sz w:val="28"/>
          <w:szCs w:val="28"/>
        </w:rPr>
        <w:t>Москва</w:t>
      </w:r>
      <w:r>
        <w:rPr>
          <w:b/>
          <w:caps/>
          <w:sz w:val="28"/>
          <w:szCs w:val="28"/>
        </w:rPr>
        <w:t xml:space="preserve"> 2023</w:t>
      </w:r>
    </w:p>
    <w:p w:rsidR="00514843" w:rsidRDefault="00D47AF3" w:rsidP="00514843">
      <w:pPr>
        <w:jc w:val="center"/>
        <w:rPr>
          <w:b/>
          <w:bCs/>
          <w:sz w:val="28"/>
          <w:szCs w:val="28"/>
        </w:rPr>
      </w:pPr>
      <w:r>
        <w:br w:type="column"/>
      </w:r>
    </w:p>
    <w:p w:rsidR="009440FC" w:rsidRDefault="00D47AF3">
      <w:pPr>
        <w:spacing w:beforeAutospacing="1" w:afterAutospacing="1"/>
        <w:contextualSpacing/>
        <w:jc w:val="center"/>
        <w:rPr>
          <w:b/>
          <w:bCs/>
          <w:sz w:val="28"/>
          <w:szCs w:val="28"/>
        </w:rPr>
      </w:pPr>
      <w:r>
        <w:rPr>
          <w:b/>
          <w:bCs/>
          <w:sz w:val="28"/>
          <w:szCs w:val="28"/>
        </w:rPr>
        <w:t>Содержание</w:t>
      </w:r>
    </w:p>
    <w:p w:rsidR="009440FC" w:rsidRDefault="009440FC">
      <w:pPr>
        <w:spacing w:beforeAutospacing="1" w:afterAutospacing="1"/>
        <w:contextualSpacing/>
        <w:jc w:val="both"/>
        <w:rPr>
          <w:rFonts w:asciiTheme="majorBidi" w:hAnsiTheme="majorBidi" w:cstheme="majorBidi"/>
          <w:b/>
          <w:bCs/>
        </w:rPr>
      </w:pPr>
    </w:p>
    <w:tbl>
      <w:tblPr>
        <w:tblStyle w:val="aff4"/>
        <w:tblW w:w="9498" w:type="dxa"/>
        <w:tblInd w:w="-142" w:type="dxa"/>
        <w:tblLayout w:type="fixed"/>
        <w:tblLook w:val="04A0" w:firstRow="1" w:lastRow="0" w:firstColumn="1" w:lastColumn="0" w:noHBand="0" w:noVBand="1"/>
      </w:tblPr>
      <w:tblGrid>
        <w:gridCol w:w="846"/>
        <w:gridCol w:w="7943"/>
        <w:gridCol w:w="709"/>
      </w:tblGrid>
      <w:tr w:rsidR="009440FC">
        <w:tc>
          <w:tcPr>
            <w:tcW w:w="846" w:type="dxa"/>
          </w:tcPr>
          <w:p w:rsidR="009440FC" w:rsidRDefault="00D47AF3">
            <w:pPr>
              <w:widowControl w:val="0"/>
              <w:spacing w:beforeAutospacing="1"/>
              <w:contextualSpacing/>
            </w:pPr>
            <w:r>
              <w:t>1.</w:t>
            </w:r>
          </w:p>
        </w:tc>
        <w:tc>
          <w:tcPr>
            <w:tcW w:w="7943" w:type="dxa"/>
          </w:tcPr>
          <w:p w:rsidR="009440FC" w:rsidRDefault="00D47AF3">
            <w:pPr>
              <w:widowControl w:val="0"/>
              <w:spacing w:beforeAutospacing="1"/>
              <w:contextualSpacing/>
              <w:jc w:val="both"/>
            </w:pPr>
            <w:r>
              <w:t>Наименование дисциплины</w:t>
            </w:r>
          </w:p>
        </w:tc>
        <w:tc>
          <w:tcPr>
            <w:tcW w:w="709" w:type="dxa"/>
            <w:vAlign w:val="bottom"/>
          </w:tcPr>
          <w:p w:rsidR="009440FC" w:rsidRDefault="00D47AF3">
            <w:pPr>
              <w:widowControl w:val="0"/>
              <w:spacing w:beforeAutospacing="1"/>
              <w:contextualSpacing/>
              <w:jc w:val="center"/>
            </w:pPr>
            <w:r>
              <w:t>4</w:t>
            </w:r>
          </w:p>
        </w:tc>
      </w:tr>
      <w:tr w:rsidR="009440FC">
        <w:tc>
          <w:tcPr>
            <w:tcW w:w="846" w:type="dxa"/>
          </w:tcPr>
          <w:p w:rsidR="009440FC" w:rsidRDefault="00D47AF3">
            <w:pPr>
              <w:widowControl w:val="0"/>
              <w:spacing w:beforeAutospacing="1"/>
              <w:contextualSpacing/>
            </w:pPr>
            <w:r>
              <w:t>2.</w:t>
            </w:r>
          </w:p>
        </w:tc>
        <w:tc>
          <w:tcPr>
            <w:tcW w:w="7943" w:type="dxa"/>
          </w:tcPr>
          <w:p w:rsidR="009440FC" w:rsidRDefault="00D47AF3">
            <w:pPr>
              <w:widowControl w:val="0"/>
              <w:spacing w:beforeAutospacing="1"/>
              <w:contextualSpacing/>
              <w:jc w:val="both"/>
            </w:pPr>
            <w: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tc>
        <w:tc>
          <w:tcPr>
            <w:tcW w:w="709" w:type="dxa"/>
            <w:vAlign w:val="bottom"/>
          </w:tcPr>
          <w:p w:rsidR="009440FC" w:rsidRDefault="00D47AF3">
            <w:pPr>
              <w:widowControl w:val="0"/>
              <w:spacing w:beforeAutospacing="1"/>
              <w:contextualSpacing/>
              <w:jc w:val="center"/>
            </w:pPr>
            <w:r>
              <w:t>4</w:t>
            </w:r>
          </w:p>
        </w:tc>
      </w:tr>
      <w:tr w:rsidR="009440FC">
        <w:tc>
          <w:tcPr>
            <w:tcW w:w="846" w:type="dxa"/>
          </w:tcPr>
          <w:p w:rsidR="009440FC" w:rsidRDefault="00D47AF3">
            <w:pPr>
              <w:widowControl w:val="0"/>
              <w:spacing w:beforeAutospacing="1"/>
              <w:contextualSpacing/>
            </w:pPr>
            <w:r>
              <w:t>3.</w:t>
            </w:r>
          </w:p>
        </w:tc>
        <w:tc>
          <w:tcPr>
            <w:tcW w:w="7943" w:type="dxa"/>
          </w:tcPr>
          <w:p w:rsidR="009440FC" w:rsidRDefault="00D47AF3">
            <w:pPr>
              <w:widowControl w:val="0"/>
              <w:spacing w:beforeAutospacing="1"/>
              <w:contextualSpacing/>
              <w:jc w:val="both"/>
            </w:pPr>
            <w:r>
              <w:t>Место дисциплины в структуре образовательной программы</w:t>
            </w:r>
          </w:p>
        </w:tc>
        <w:tc>
          <w:tcPr>
            <w:tcW w:w="709" w:type="dxa"/>
            <w:vAlign w:val="bottom"/>
          </w:tcPr>
          <w:p w:rsidR="009440FC" w:rsidRDefault="00D47AF3">
            <w:pPr>
              <w:widowControl w:val="0"/>
              <w:spacing w:beforeAutospacing="1"/>
              <w:contextualSpacing/>
              <w:jc w:val="center"/>
              <w:rPr>
                <w:highlight w:val="yellow"/>
              </w:rPr>
            </w:pPr>
            <w:r>
              <w:t>6</w:t>
            </w:r>
          </w:p>
        </w:tc>
      </w:tr>
      <w:tr w:rsidR="009440FC">
        <w:tc>
          <w:tcPr>
            <w:tcW w:w="846" w:type="dxa"/>
          </w:tcPr>
          <w:p w:rsidR="009440FC" w:rsidRDefault="00D47AF3">
            <w:pPr>
              <w:widowControl w:val="0"/>
              <w:spacing w:beforeAutospacing="1"/>
              <w:contextualSpacing/>
            </w:pPr>
            <w:r>
              <w:t>4.</w:t>
            </w:r>
          </w:p>
        </w:tc>
        <w:tc>
          <w:tcPr>
            <w:tcW w:w="7943" w:type="dxa"/>
          </w:tcPr>
          <w:p w:rsidR="009440FC" w:rsidRDefault="00D47AF3">
            <w:pPr>
              <w:widowControl w:val="0"/>
              <w:spacing w:beforeAutospacing="1"/>
              <w:contextualSpacing/>
              <w:jc w:val="both"/>
            </w:pPr>
            <w:r>
              <w:rPr>
                <w:rFonts w:eastAsia="Calibri"/>
                <w:lang w:eastAsia="en-US"/>
              </w:rPr>
              <w:t>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p>
        </w:tc>
        <w:tc>
          <w:tcPr>
            <w:tcW w:w="709" w:type="dxa"/>
            <w:vAlign w:val="bottom"/>
          </w:tcPr>
          <w:p w:rsidR="009440FC" w:rsidRDefault="00D47AF3">
            <w:pPr>
              <w:widowControl w:val="0"/>
              <w:spacing w:beforeAutospacing="1"/>
              <w:contextualSpacing/>
              <w:jc w:val="center"/>
            </w:pPr>
            <w:r>
              <w:t>7</w:t>
            </w:r>
          </w:p>
        </w:tc>
      </w:tr>
      <w:tr w:rsidR="009440FC">
        <w:tc>
          <w:tcPr>
            <w:tcW w:w="846" w:type="dxa"/>
          </w:tcPr>
          <w:p w:rsidR="009440FC" w:rsidRDefault="00D47AF3">
            <w:pPr>
              <w:widowControl w:val="0"/>
              <w:spacing w:beforeAutospacing="1"/>
              <w:contextualSpacing/>
            </w:pPr>
            <w:r>
              <w:t>5.</w:t>
            </w:r>
          </w:p>
        </w:tc>
        <w:tc>
          <w:tcPr>
            <w:tcW w:w="7943" w:type="dxa"/>
          </w:tcPr>
          <w:p w:rsidR="009440FC" w:rsidRDefault="00D47AF3">
            <w:pPr>
              <w:widowControl w:val="0"/>
              <w:spacing w:beforeAutospacing="1"/>
              <w:contextualSpacing/>
              <w:jc w:val="both"/>
            </w:pPr>
            <w:r>
              <w:rPr>
                <w:rFonts w:eastAsia="Calibri"/>
                <w:lang w:eastAsia="en-US"/>
              </w:rPr>
              <w:t>Содержание дисциплины, структурирование по темам (разделам) дисциплины с указанием их объемов (в академических часах) и видов учебных занятий</w:t>
            </w:r>
          </w:p>
        </w:tc>
        <w:tc>
          <w:tcPr>
            <w:tcW w:w="709" w:type="dxa"/>
            <w:vAlign w:val="bottom"/>
          </w:tcPr>
          <w:p w:rsidR="009440FC" w:rsidRDefault="00D47AF3">
            <w:pPr>
              <w:widowControl w:val="0"/>
              <w:spacing w:beforeAutospacing="1"/>
              <w:contextualSpacing/>
              <w:jc w:val="center"/>
            </w:pPr>
            <w:r>
              <w:t>7</w:t>
            </w:r>
          </w:p>
        </w:tc>
      </w:tr>
      <w:tr w:rsidR="009440FC">
        <w:tc>
          <w:tcPr>
            <w:tcW w:w="846" w:type="dxa"/>
          </w:tcPr>
          <w:p w:rsidR="009440FC" w:rsidRDefault="00D47AF3">
            <w:pPr>
              <w:widowControl w:val="0"/>
              <w:spacing w:beforeAutospacing="1"/>
              <w:contextualSpacing/>
            </w:pPr>
            <w:r>
              <w:t>5.1.</w:t>
            </w:r>
          </w:p>
        </w:tc>
        <w:tc>
          <w:tcPr>
            <w:tcW w:w="7943" w:type="dxa"/>
          </w:tcPr>
          <w:p w:rsidR="009440FC" w:rsidRDefault="00D47AF3">
            <w:pPr>
              <w:widowControl w:val="0"/>
              <w:spacing w:beforeAutospacing="1"/>
              <w:contextualSpacing/>
              <w:jc w:val="both"/>
            </w:pPr>
            <w:r>
              <w:rPr>
                <w:rFonts w:eastAsia="Calibri"/>
                <w:lang w:eastAsia="en-US"/>
              </w:rPr>
              <w:t>Содержание дисциплины</w:t>
            </w:r>
          </w:p>
        </w:tc>
        <w:tc>
          <w:tcPr>
            <w:tcW w:w="709" w:type="dxa"/>
            <w:vAlign w:val="bottom"/>
          </w:tcPr>
          <w:p w:rsidR="009440FC" w:rsidRDefault="00D47AF3">
            <w:pPr>
              <w:widowControl w:val="0"/>
              <w:spacing w:beforeAutospacing="1"/>
              <w:contextualSpacing/>
              <w:jc w:val="center"/>
            </w:pPr>
            <w:r>
              <w:t>7</w:t>
            </w:r>
          </w:p>
        </w:tc>
      </w:tr>
      <w:tr w:rsidR="009440FC">
        <w:tc>
          <w:tcPr>
            <w:tcW w:w="846" w:type="dxa"/>
          </w:tcPr>
          <w:p w:rsidR="009440FC" w:rsidRDefault="00D47AF3">
            <w:pPr>
              <w:widowControl w:val="0"/>
              <w:spacing w:beforeAutospacing="1"/>
              <w:contextualSpacing/>
            </w:pPr>
            <w:r>
              <w:t>5.2.</w:t>
            </w:r>
          </w:p>
        </w:tc>
        <w:tc>
          <w:tcPr>
            <w:tcW w:w="7943" w:type="dxa"/>
          </w:tcPr>
          <w:p w:rsidR="009440FC" w:rsidRDefault="00D47AF3">
            <w:pPr>
              <w:widowControl w:val="0"/>
              <w:spacing w:beforeAutospacing="1"/>
              <w:contextualSpacing/>
              <w:jc w:val="both"/>
            </w:pPr>
            <w:r>
              <w:rPr>
                <w:rFonts w:eastAsia="Calibri"/>
                <w:lang w:eastAsia="en-US"/>
              </w:rPr>
              <w:t xml:space="preserve">Учебно-тематический план </w:t>
            </w:r>
          </w:p>
        </w:tc>
        <w:tc>
          <w:tcPr>
            <w:tcW w:w="709" w:type="dxa"/>
            <w:vAlign w:val="bottom"/>
          </w:tcPr>
          <w:p w:rsidR="009440FC" w:rsidRDefault="00D47AF3">
            <w:pPr>
              <w:widowControl w:val="0"/>
              <w:spacing w:beforeAutospacing="1"/>
              <w:contextualSpacing/>
              <w:jc w:val="center"/>
            </w:pPr>
            <w:r>
              <w:t>12</w:t>
            </w:r>
          </w:p>
        </w:tc>
      </w:tr>
      <w:tr w:rsidR="009440FC">
        <w:tc>
          <w:tcPr>
            <w:tcW w:w="846" w:type="dxa"/>
          </w:tcPr>
          <w:p w:rsidR="009440FC" w:rsidRDefault="00D47AF3">
            <w:pPr>
              <w:widowControl w:val="0"/>
              <w:spacing w:beforeAutospacing="1"/>
              <w:contextualSpacing/>
            </w:pPr>
            <w:r>
              <w:t>5.3.</w:t>
            </w:r>
          </w:p>
        </w:tc>
        <w:tc>
          <w:tcPr>
            <w:tcW w:w="7943" w:type="dxa"/>
          </w:tcPr>
          <w:p w:rsidR="009440FC" w:rsidRDefault="00D47AF3">
            <w:pPr>
              <w:widowControl w:val="0"/>
              <w:spacing w:beforeAutospacing="1"/>
              <w:contextualSpacing/>
              <w:jc w:val="both"/>
            </w:pPr>
            <w:r>
              <w:rPr>
                <w:rFonts w:eastAsia="Calibri"/>
                <w:lang w:eastAsia="en-US"/>
              </w:rPr>
              <w:t>Содержание семинаров, практических занятий</w:t>
            </w:r>
          </w:p>
        </w:tc>
        <w:tc>
          <w:tcPr>
            <w:tcW w:w="709" w:type="dxa"/>
            <w:vAlign w:val="bottom"/>
          </w:tcPr>
          <w:p w:rsidR="009440FC" w:rsidRDefault="00D47AF3">
            <w:pPr>
              <w:widowControl w:val="0"/>
              <w:spacing w:beforeAutospacing="1"/>
              <w:contextualSpacing/>
              <w:jc w:val="center"/>
              <w:rPr>
                <w:highlight w:val="yellow"/>
              </w:rPr>
            </w:pPr>
            <w:r>
              <w:t>14</w:t>
            </w:r>
          </w:p>
        </w:tc>
      </w:tr>
      <w:tr w:rsidR="009440FC">
        <w:tc>
          <w:tcPr>
            <w:tcW w:w="846" w:type="dxa"/>
          </w:tcPr>
          <w:p w:rsidR="009440FC" w:rsidRDefault="00D47AF3">
            <w:pPr>
              <w:widowControl w:val="0"/>
              <w:spacing w:beforeAutospacing="1"/>
              <w:contextualSpacing/>
            </w:pPr>
            <w:r>
              <w:t>6.</w:t>
            </w:r>
          </w:p>
        </w:tc>
        <w:tc>
          <w:tcPr>
            <w:tcW w:w="7943" w:type="dxa"/>
          </w:tcPr>
          <w:p w:rsidR="009440FC" w:rsidRDefault="00D47AF3">
            <w:pPr>
              <w:widowControl w:val="0"/>
              <w:spacing w:beforeAutospacing="1"/>
              <w:contextualSpacing/>
              <w:jc w:val="both"/>
            </w:pPr>
            <w:r>
              <w:t>Перечень учебно-методического обеспечения для самостоятельной работы обучающихся по дисциплине</w:t>
            </w:r>
          </w:p>
        </w:tc>
        <w:tc>
          <w:tcPr>
            <w:tcW w:w="709" w:type="dxa"/>
            <w:vAlign w:val="bottom"/>
          </w:tcPr>
          <w:p w:rsidR="009440FC" w:rsidRDefault="00D47AF3">
            <w:pPr>
              <w:widowControl w:val="0"/>
              <w:spacing w:beforeAutospacing="1"/>
              <w:contextualSpacing/>
              <w:jc w:val="center"/>
            </w:pPr>
            <w:r>
              <w:t>15</w:t>
            </w:r>
          </w:p>
        </w:tc>
      </w:tr>
      <w:tr w:rsidR="009440FC">
        <w:tc>
          <w:tcPr>
            <w:tcW w:w="846" w:type="dxa"/>
          </w:tcPr>
          <w:p w:rsidR="009440FC" w:rsidRDefault="00D47AF3">
            <w:pPr>
              <w:widowControl w:val="0"/>
              <w:spacing w:beforeAutospacing="1"/>
              <w:contextualSpacing/>
            </w:pPr>
            <w:r>
              <w:t>6.1.</w:t>
            </w:r>
          </w:p>
        </w:tc>
        <w:tc>
          <w:tcPr>
            <w:tcW w:w="7943" w:type="dxa"/>
          </w:tcPr>
          <w:p w:rsidR="009440FC" w:rsidRDefault="00D47AF3">
            <w:pPr>
              <w:widowControl w:val="0"/>
              <w:spacing w:beforeAutospacing="1"/>
              <w:contextualSpacing/>
              <w:jc w:val="both"/>
            </w:pPr>
            <w:r>
              <w:t>Перечень вопросов, отводимых на самостоятельное освоение дисциплины, формы внеаудиторной самостоятельной работы</w:t>
            </w:r>
          </w:p>
        </w:tc>
        <w:tc>
          <w:tcPr>
            <w:tcW w:w="709" w:type="dxa"/>
            <w:vAlign w:val="bottom"/>
          </w:tcPr>
          <w:p w:rsidR="009440FC" w:rsidRDefault="00D47AF3">
            <w:pPr>
              <w:widowControl w:val="0"/>
              <w:spacing w:beforeAutospacing="1"/>
              <w:contextualSpacing/>
              <w:jc w:val="center"/>
            </w:pPr>
            <w:r>
              <w:t>15</w:t>
            </w:r>
          </w:p>
        </w:tc>
      </w:tr>
      <w:tr w:rsidR="009440FC">
        <w:tc>
          <w:tcPr>
            <w:tcW w:w="846" w:type="dxa"/>
          </w:tcPr>
          <w:p w:rsidR="009440FC" w:rsidRDefault="00D47AF3">
            <w:pPr>
              <w:widowControl w:val="0"/>
              <w:spacing w:beforeAutospacing="1"/>
              <w:contextualSpacing/>
            </w:pPr>
            <w:r>
              <w:t>6.2.</w:t>
            </w:r>
          </w:p>
        </w:tc>
        <w:tc>
          <w:tcPr>
            <w:tcW w:w="7943" w:type="dxa"/>
          </w:tcPr>
          <w:p w:rsidR="009440FC" w:rsidRDefault="00D47AF3">
            <w:pPr>
              <w:widowControl w:val="0"/>
              <w:spacing w:beforeAutospacing="1"/>
              <w:contextualSpacing/>
              <w:jc w:val="both"/>
            </w:pPr>
            <w:r>
              <w:t>Перечень вопросов, заданий, тем для подготовки к текущему контролю (согласно таблице 3)</w:t>
            </w:r>
          </w:p>
        </w:tc>
        <w:tc>
          <w:tcPr>
            <w:tcW w:w="709" w:type="dxa"/>
            <w:vAlign w:val="bottom"/>
          </w:tcPr>
          <w:p w:rsidR="009440FC" w:rsidRDefault="00D47AF3">
            <w:pPr>
              <w:widowControl w:val="0"/>
              <w:spacing w:beforeAutospacing="1"/>
              <w:contextualSpacing/>
              <w:jc w:val="center"/>
            </w:pPr>
            <w:r>
              <w:t>17</w:t>
            </w:r>
          </w:p>
        </w:tc>
      </w:tr>
      <w:tr w:rsidR="009440FC">
        <w:tc>
          <w:tcPr>
            <w:tcW w:w="846" w:type="dxa"/>
          </w:tcPr>
          <w:p w:rsidR="009440FC" w:rsidRDefault="00D47AF3">
            <w:pPr>
              <w:widowControl w:val="0"/>
              <w:spacing w:beforeAutospacing="1"/>
              <w:contextualSpacing/>
            </w:pPr>
            <w:r>
              <w:t>6.2.1.</w:t>
            </w:r>
          </w:p>
        </w:tc>
        <w:tc>
          <w:tcPr>
            <w:tcW w:w="7943" w:type="dxa"/>
          </w:tcPr>
          <w:p w:rsidR="009440FC" w:rsidRDefault="00D47AF3">
            <w:pPr>
              <w:widowControl w:val="0"/>
              <w:spacing w:beforeAutospacing="1"/>
              <w:contextualSpacing/>
              <w:jc w:val="both"/>
            </w:pPr>
            <w:r>
              <w:t>Тематика домашнего творческого задания</w:t>
            </w:r>
          </w:p>
        </w:tc>
        <w:tc>
          <w:tcPr>
            <w:tcW w:w="709" w:type="dxa"/>
            <w:vAlign w:val="bottom"/>
          </w:tcPr>
          <w:p w:rsidR="009440FC" w:rsidRDefault="00D47AF3">
            <w:pPr>
              <w:widowControl w:val="0"/>
              <w:spacing w:beforeAutospacing="1"/>
              <w:contextualSpacing/>
              <w:jc w:val="center"/>
            </w:pPr>
            <w:r>
              <w:t>17</w:t>
            </w:r>
          </w:p>
        </w:tc>
      </w:tr>
      <w:tr w:rsidR="009440FC">
        <w:tc>
          <w:tcPr>
            <w:tcW w:w="846" w:type="dxa"/>
          </w:tcPr>
          <w:p w:rsidR="009440FC" w:rsidRDefault="00D47AF3">
            <w:pPr>
              <w:widowControl w:val="0"/>
              <w:spacing w:beforeAutospacing="1"/>
              <w:contextualSpacing/>
            </w:pPr>
            <w:r>
              <w:t>7.</w:t>
            </w:r>
          </w:p>
        </w:tc>
        <w:tc>
          <w:tcPr>
            <w:tcW w:w="7943" w:type="dxa"/>
          </w:tcPr>
          <w:p w:rsidR="009440FC" w:rsidRDefault="00D47AF3">
            <w:pPr>
              <w:widowControl w:val="0"/>
              <w:spacing w:beforeAutospacing="1"/>
              <w:contextualSpacing/>
              <w:jc w:val="both"/>
            </w:pPr>
            <w:r>
              <w:t>Фонд оценочных средств для проведения промежуточной аттестации обучающихся по дисциплине</w:t>
            </w:r>
          </w:p>
        </w:tc>
        <w:tc>
          <w:tcPr>
            <w:tcW w:w="709" w:type="dxa"/>
            <w:vAlign w:val="bottom"/>
          </w:tcPr>
          <w:p w:rsidR="009440FC" w:rsidRDefault="00D47AF3">
            <w:pPr>
              <w:widowControl w:val="0"/>
              <w:spacing w:beforeAutospacing="1"/>
              <w:contextualSpacing/>
              <w:jc w:val="center"/>
            </w:pPr>
            <w:r>
              <w:t>19</w:t>
            </w:r>
          </w:p>
        </w:tc>
      </w:tr>
      <w:tr w:rsidR="009440FC">
        <w:tc>
          <w:tcPr>
            <w:tcW w:w="846" w:type="dxa"/>
          </w:tcPr>
          <w:p w:rsidR="009440FC" w:rsidRDefault="00D47AF3">
            <w:pPr>
              <w:widowControl w:val="0"/>
              <w:spacing w:beforeAutospacing="1"/>
              <w:contextualSpacing/>
            </w:pPr>
            <w:r>
              <w:t>7.1.</w:t>
            </w:r>
          </w:p>
        </w:tc>
        <w:tc>
          <w:tcPr>
            <w:tcW w:w="7943" w:type="dxa"/>
          </w:tcPr>
          <w:p w:rsidR="009440FC" w:rsidRDefault="00D47AF3">
            <w:pPr>
              <w:widowControl w:val="0"/>
              <w:spacing w:beforeAutospacing="1"/>
              <w:contextualSpacing/>
              <w:jc w:val="both"/>
            </w:pPr>
            <w:r>
              <w:t>Перечень компетенций с указанием этапов их формирования в процессе освоения образовательной программы</w:t>
            </w:r>
          </w:p>
        </w:tc>
        <w:tc>
          <w:tcPr>
            <w:tcW w:w="709" w:type="dxa"/>
            <w:vAlign w:val="bottom"/>
          </w:tcPr>
          <w:p w:rsidR="009440FC" w:rsidRDefault="00D47AF3">
            <w:pPr>
              <w:widowControl w:val="0"/>
              <w:spacing w:beforeAutospacing="1"/>
              <w:contextualSpacing/>
              <w:jc w:val="center"/>
            </w:pPr>
            <w:r>
              <w:t>19</w:t>
            </w:r>
          </w:p>
        </w:tc>
      </w:tr>
      <w:tr w:rsidR="009440FC">
        <w:tc>
          <w:tcPr>
            <w:tcW w:w="846" w:type="dxa"/>
          </w:tcPr>
          <w:p w:rsidR="009440FC" w:rsidRDefault="00D47AF3">
            <w:pPr>
              <w:widowControl w:val="0"/>
              <w:spacing w:beforeAutospacing="1"/>
              <w:contextualSpacing/>
            </w:pPr>
            <w:r>
              <w:t>7.2.</w:t>
            </w:r>
          </w:p>
        </w:tc>
        <w:tc>
          <w:tcPr>
            <w:tcW w:w="7943" w:type="dxa"/>
          </w:tcPr>
          <w:p w:rsidR="009440FC" w:rsidRDefault="00D47AF3">
            <w:pPr>
              <w:widowControl w:val="0"/>
              <w:spacing w:beforeAutospacing="1"/>
              <w:contextualSpacing/>
              <w:jc w:val="both"/>
            </w:pPr>
            <w:r>
              <w:t>Типовые контрольные задания и материалы, необходимые для оценки знаний и умений</w:t>
            </w:r>
          </w:p>
        </w:tc>
        <w:tc>
          <w:tcPr>
            <w:tcW w:w="709" w:type="dxa"/>
            <w:vAlign w:val="bottom"/>
          </w:tcPr>
          <w:p w:rsidR="009440FC" w:rsidRDefault="00D47AF3">
            <w:pPr>
              <w:widowControl w:val="0"/>
              <w:spacing w:beforeAutospacing="1"/>
              <w:contextualSpacing/>
              <w:jc w:val="center"/>
              <w:rPr>
                <w:highlight w:val="yellow"/>
              </w:rPr>
            </w:pPr>
            <w:r>
              <w:t>20</w:t>
            </w:r>
          </w:p>
        </w:tc>
      </w:tr>
      <w:tr w:rsidR="009440FC">
        <w:tc>
          <w:tcPr>
            <w:tcW w:w="846" w:type="dxa"/>
          </w:tcPr>
          <w:p w:rsidR="009440FC" w:rsidRDefault="00D47AF3">
            <w:pPr>
              <w:widowControl w:val="0"/>
              <w:spacing w:beforeAutospacing="1"/>
              <w:contextualSpacing/>
            </w:pPr>
            <w:r>
              <w:t>7.2.1.</w:t>
            </w:r>
          </w:p>
        </w:tc>
        <w:tc>
          <w:tcPr>
            <w:tcW w:w="7943" w:type="dxa"/>
          </w:tcPr>
          <w:p w:rsidR="009440FC" w:rsidRDefault="00D47AF3">
            <w:pPr>
              <w:widowControl w:val="0"/>
              <w:spacing w:beforeAutospacing="1"/>
              <w:contextualSpacing/>
              <w:jc w:val="both"/>
            </w:pPr>
            <w:r>
              <w:rPr>
                <w:iCs/>
              </w:rPr>
              <w:t>Примерный перечень вопросов для подготовки к зачету</w:t>
            </w:r>
          </w:p>
        </w:tc>
        <w:tc>
          <w:tcPr>
            <w:tcW w:w="709" w:type="dxa"/>
            <w:vAlign w:val="bottom"/>
          </w:tcPr>
          <w:p w:rsidR="009440FC" w:rsidRDefault="00D47AF3">
            <w:pPr>
              <w:widowControl w:val="0"/>
              <w:spacing w:beforeAutospacing="1"/>
              <w:contextualSpacing/>
              <w:jc w:val="center"/>
            </w:pPr>
            <w:r>
              <w:t>29</w:t>
            </w:r>
          </w:p>
        </w:tc>
      </w:tr>
      <w:tr w:rsidR="009440FC">
        <w:tc>
          <w:tcPr>
            <w:tcW w:w="846" w:type="dxa"/>
          </w:tcPr>
          <w:p w:rsidR="009440FC" w:rsidRDefault="00D47AF3">
            <w:pPr>
              <w:widowControl w:val="0"/>
              <w:spacing w:beforeAutospacing="1"/>
              <w:contextualSpacing/>
            </w:pPr>
            <w:r>
              <w:t>7.2.2.</w:t>
            </w:r>
          </w:p>
        </w:tc>
        <w:tc>
          <w:tcPr>
            <w:tcW w:w="7943" w:type="dxa"/>
          </w:tcPr>
          <w:p w:rsidR="009440FC" w:rsidRDefault="00D47AF3">
            <w:pPr>
              <w:widowControl w:val="0"/>
              <w:spacing w:beforeAutospacing="1"/>
              <w:contextualSpacing/>
              <w:jc w:val="both"/>
              <w:rPr>
                <w:iCs/>
              </w:rPr>
            </w:pPr>
            <w:r>
              <w:rPr>
                <w:iCs/>
              </w:rPr>
              <w:t>Примерный перечень вопросов для подготовки к экзамену</w:t>
            </w:r>
          </w:p>
        </w:tc>
        <w:tc>
          <w:tcPr>
            <w:tcW w:w="709" w:type="dxa"/>
            <w:vAlign w:val="bottom"/>
          </w:tcPr>
          <w:p w:rsidR="009440FC" w:rsidRDefault="00D47AF3">
            <w:pPr>
              <w:widowControl w:val="0"/>
              <w:spacing w:beforeAutospacing="1"/>
              <w:contextualSpacing/>
              <w:jc w:val="center"/>
            </w:pPr>
            <w:r>
              <w:t>30</w:t>
            </w:r>
          </w:p>
        </w:tc>
      </w:tr>
      <w:tr w:rsidR="009440FC">
        <w:tc>
          <w:tcPr>
            <w:tcW w:w="846" w:type="dxa"/>
          </w:tcPr>
          <w:p w:rsidR="009440FC" w:rsidRDefault="00D47AF3">
            <w:pPr>
              <w:widowControl w:val="0"/>
              <w:spacing w:beforeAutospacing="1"/>
              <w:contextualSpacing/>
            </w:pPr>
            <w:r>
              <w:t>7.3.</w:t>
            </w:r>
          </w:p>
        </w:tc>
        <w:tc>
          <w:tcPr>
            <w:tcW w:w="7943" w:type="dxa"/>
          </w:tcPr>
          <w:p w:rsidR="009440FC" w:rsidRDefault="00D47AF3">
            <w:pPr>
              <w:pStyle w:val="Normal1"/>
              <w:widowControl w:val="0"/>
              <w:jc w:val="both"/>
              <w:rPr>
                <w:iCs/>
                <w:sz w:val="24"/>
                <w:szCs w:val="24"/>
              </w:rPr>
            </w:pPr>
            <w:r>
              <w:rPr>
                <w:rFonts w:eastAsia="Calibri"/>
                <w:sz w:val="24"/>
                <w:szCs w:val="24"/>
              </w:rPr>
              <w:t>Методические материалы, определяющие процедуры оценивания знаний и умений</w:t>
            </w:r>
          </w:p>
        </w:tc>
        <w:tc>
          <w:tcPr>
            <w:tcW w:w="709" w:type="dxa"/>
            <w:shd w:val="clear" w:color="auto" w:fill="auto"/>
            <w:vAlign w:val="bottom"/>
          </w:tcPr>
          <w:p w:rsidR="009440FC" w:rsidRDefault="00D47AF3">
            <w:pPr>
              <w:widowControl w:val="0"/>
              <w:spacing w:beforeAutospacing="1"/>
              <w:contextualSpacing/>
              <w:jc w:val="center"/>
            </w:pPr>
            <w:r>
              <w:t>35</w:t>
            </w:r>
          </w:p>
        </w:tc>
      </w:tr>
      <w:tr w:rsidR="009440FC">
        <w:tc>
          <w:tcPr>
            <w:tcW w:w="846" w:type="dxa"/>
          </w:tcPr>
          <w:p w:rsidR="009440FC" w:rsidRDefault="00D47AF3">
            <w:pPr>
              <w:widowControl w:val="0"/>
              <w:spacing w:beforeAutospacing="1"/>
              <w:contextualSpacing/>
            </w:pPr>
            <w:r>
              <w:t>8.</w:t>
            </w:r>
          </w:p>
        </w:tc>
        <w:tc>
          <w:tcPr>
            <w:tcW w:w="7943" w:type="dxa"/>
          </w:tcPr>
          <w:p w:rsidR="009440FC" w:rsidRDefault="00D47AF3">
            <w:pPr>
              <w:pStyle w:val="Normal1"/>
              <w:widowControl w:val="0"/>
              <w:jc w:val="both"/>
              <w:rPr>
                <w:iCs/>
                <w:sz w:val="24"/>
                <w:szCs w:val="24"/>
              </w:rPr>
            </w:pPr>
            <w:r>
              <w:rPr>
                <w:rFonts w:eastAsia="Calibri"/>
                <w:sz w:val="24"/>
                <w:szCs w:val="24"/>
              </w:rPr>
              <w:t>Перечень основной и дополнительной учебной литературы, необходимой для освоения дисциплины</w:t>
            </w:r>
          </w:p>
        </w:tc>
        <w:tc>
          <w:tcPr>
            <w:tcW w:w="709" w:type="dxa"/>
            <w:shd w:val="clear" w:color="auto" w:fill="auto"/>
            <w:vAlign w:val="bottom"/>
          </w:tcPr>
          <w:p w:rsidR="009440FC" w:rsidRDefault="00D47AF3">
            <w:pPr>
              <w:widowControl w:val="0"/>
              <w:spacing w:beforeAutospacing="1"/>
              <w:contextualSpacing/>
              <w:jc w:val="center"/>
            </w:pPr>
            <w:r>
              <w:t>35</w:t>
            </w:r>
          </w:p>
        </w:tc>
      </w:tr>
      <w:tr w:rsidR="009440FC">
        <w:tc>
          <w:tcPr>
            <w:tcW w:w="846" w:type="dxa"/>
          </w:tcPr>
          <w:p w:rsidR="009440FC" w:rsidRDefault="00D47AF3">
            <w:pPr>
              <w:widowControl w:val="0"/>
              <w:spacing w:beforeAutospacing="1"/>
              <w:contextualSpacing/>
            </w:pPr>
            <w:r>
              <w:t>9.</w:t>
            </w:r>
          </w:p>
        </w:tc>
        <w:tc>
          <w:tcPr>
            <w:tcW w:w="7943" w:type="dxa"/>
          </w:tcPr>
          <w:p w:rsidR="009440FC" w:rsidRDefault="00D47AF3">
            <w:pPr>
              <w:widowControl w:val="0"/>
              <w:spacing w:beforeAutospacing="1"/>
              <w:contextualSpacing/>
              <w:jc w:val="both"/>
              <w:rPr>
                <w:iCs/>
              </w:rPr>
            </w:pPr>
            <w:r>
              <w:t>Перечень ресурсов информационно-телекоммуникационной сети «Интернет», необходимых для освоения дисциплины</w:t>
            </w:r>
          </w:p>
        </w:tc>
        <w:tc>
          <w:tcPr>
            <w:tcW w:w="709" w:type="dxa"/>
            <w:vAlign w:val="bottom"/>
          </w:tcPr>
          <w:p w:rsidR="009440FC" w:rsidRDefault="00D47AF3">
            <w:pPr>
              <w:widowControl w:val="0"/>
              <w:spacing w:beforeAutospacing="1"/>
              <w:contextualSpacing/>
              <w:jc w:val="center"/>
            </w:pPr>
            <w:r>
              <w:t>37</w:t>
            </w:r>
          </w:p>
        </w:tc>
      </w:tr>
      <w:tr w:rsidR="009440FC">
        <w:tc>
          <w:tcPr>
            <w:tcW w:w="846" w:type="dxa"/>
          </w:tcPr>
          <w:p w:rsidR="009440FC" w:rsidRDefault="00D47AF3">
            <w:pPr>
              <w:widowControl w:val="0"/>
              <w:spacing w:beforeAutospacing="1"/>
              <w:contextualSpacing/>
            </w:pPr>
            <w:r>
              <w:t>10.</w:t>
            </w:r>
          </w:p>
        </w:tc>
        <w:tc>
          <w:tcPr>
            <w:tcW w:w="7943" w:type="dxa"/>
          </w:tcPr>
          <w:p w:rsidR="009440FC" w:rsidRDefault="00D47AF3">
            <w:pPr>
              <w:widowControl w:val="0"/>
              <w:spacing w:beforeAutospacing="1"/>
              <w:contextualSpacing/>
              <w:jc w:val="both"/>
              <w:rPr>
                <w:iCs/>
              </w:rPr>
            </w:pPr>
            <w:r>
              <w:t>Методические указания для обучающихся по освоению дисциплины</w:t>
            </w:r>
          </w:p>
        </w:tc>
        <w:tc>
          <w:tcPr>
            <w:tcW w:w="709" w:type="dxa"/>
            <w:vAlign w:val="bottom"/>
          </w:tcPr>
          <w:p w:rsidR="009440FC" w:rsidRDefault="00D47AF3">
            <w:pPr>
              <w:widowControl w:val="0"/>
              <w:spacing w:beforeAutospacing="1"/>
              <w:contextualSpacing/>
              <w:jc w:val="center"/>
            </w:pPr>
            <w:r>
              <w:t>37</w:t>
            </w:r>
          </w:p>
        </w:tc>
      </w:tr>
      <w:tr w:rsidR="009440FC">
        <w:tc>
          <w:tcPr>
            <w:tcW w:w="846" w:type="dxa"/>
          </w:tcPr>
          <w:p w:rsidR="009440FC" w:rsidRDefault="00D47AF3">
            <w:pPr>
              <w:widowControl w:val="0"/>
              <w:spacing w:beforeAutospacing="1"/>
              <w:contextualSpacing/>
            </w:pPr>
            <w:r>
              <w:t>11.</w:t>
            </w:r>
          </w:p>
        </w:tc>
        <w:tc>
          <w:tcPr>
            <w:tcW w:w="7943" w:type="dxa"/>
          </w:tcPr>
          <w:p w:rsidR="009440FC" w:rsidRDefault="00D47AF3">
            <w:pPr>
              <w:widowControl w:val="0"/>
              <w:spacing w:beforeAutospacing="1"/>
              <w:contextualSpacing/>
              <w:jc w:val="both"/>
            </w:pPr>
            <w: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 (при необходимости).</w:t>
            </w:r>
          </w:p>
        </w:tc>
        <w:tc>
          <w:tcPr>
            <w:tcW w:w="709" w:type="dxa"/>
            <w:vAlign w:val="bottom"/>
          </w:tcPr>
          <w:p w:rsidR="009440FC" w:rsidRDefault="00D47AF3">
            <w:pPr>
              <w:widowControl w:val="0"/>
              <w:spacing w:beforeAutospacing="1"/>
              <w:contextualSpacing/>
              <w:jc w:val="center"/>
            </w:pPr>
            <w:r>
              <w:t>38</w:t>
            </w:r>
          </w:p>
        </w:tc>
      </w:tr>
      <w:tr w:rsidR="009440FC">
        <w:tc>
          <w:tcPr>
            <w:tcW w:w="846" w:type="dxa"/>
          </w:tcPr>
          <w:p w:rsidR="009440FC" w:rsidRDefault="00D47AF3">
            <w:pPr>
              <w:widowControl w:val="0"/>
              <w:spacing w:beforeAutospacing="1"/>
              <w:contextualSpacing/>
            </w:pPr>
            <w:r>
              <w:t>12.</w:t>
            </w:r>
          </w:p>
        </w:tc>
        <w:tc>
          <w:tcPr>
            <w:tcW w:w="7943" w:type="dxa"/>
          </w:tcPr>
          <w:p w:rsidR="009440FC" w:rsidRDefault="00D47AF3">
            <w:pPr>
              <w:widowControl w:val="0"/>
              <w:spacing w:beforeAutospacing="1"/>
              <w:contextualSpacing/>
              <w:jc w:val="both"/>
            </w:pPr>
            <w:r>
              <w:t>Описание материально-технической базы, необходимой для осуществления образовательного процесса по дисциплине</w:t>
            </w:r>
          </w:p>
        </w:tc>
        <w:tc>
          <w:tcPr>
            <w:tcW w:w="709" w:type="dxa"/>
            <w:vAlign w:val="bottom"/>
          </w:tcPr>
          <w:p w:rsidR="009440FC" w:rsidRDefault="00D47AF3">
            <w:pPr>
              <w:widowControl w:val="0"/>
              <w:spacing w:beforeAutospacing="1"/>
              <w:contextualSpacing/>
              <w:jc w:val="center"/>
            </w:pPr>
            <w:r>
              <w:t>39</w:t>
            </w:r>
          </w:p>
        </w:tc>
      </w:tr>
    </w:tbl>
    <w:p w:rsidR="009440FC" w:rsidRDefault="009440FC">
      <w:pPr>
        <w:sectPr w:rsidR="009440FC">
          <w:headerReference w:type="default" r:id="rId9"/>
          <w:footerReference w:type="default" r:id="rId10"/>
          <w:pgSz w:w="11906" w:h="16838"/>
          <w:pgMar w:top="1134" w:right="851" w:bottom="1134" w:left="1701" w:header="0" w:footer="709" w:gutter="0"/>
          <w:pgNumType w:start="1"/>
          <w:cols w:space="720"/>
          <w:formProt w:val="0"/>
          <w:titlePg/>
          <w:docGrid w:linePitch="360"/>
        </w:sectPr>
      </w:pPr>
    </w:p>
    <w:p w:rsidR="009440FC" w:rsidRDefault="00D47AF3">
      <w:pPr>
        <w:spacing w:line="360" w:lineRule="auto"/>
        <w:ind w:firstLine="709"/>
        <w:rPr>
          <w:b/>
          <w:sz w:val="28"/>
          <w:szCs w:val="28"/>
        </w:rPr>
      </w:pPr>
      <w:r>
        <w:rPr>
          <w:b/>
          <w:sz w:val="28"/>
          <w:szCs w:val="28"/>
        </w:rPr>
        <w:lastRenderedPageBreak/>
        <w:t xml:space="preserve">1. Наименование дисциплины </w:t>
      </w:r>
    </w:p>
    <w:p w:rsidR="009440FC" w:rsidRDefault="00D47AF3">
      <w:pPr>
        <w:spacing w:line="360" w:lineRule="auto"/>
        <w:ind w:firstLine="709"/>
        <w:jc w:val="both"/>
        <w:rPr>
          <w:b/>
          <w:sz w:val="28"/>
          <w:szCs w:val="28"/>
        </w:rPr>
      </w:pPr>
      <w:r>
        <w:rPr>
          <w:sz w:val="28"/>
          <w:szCs w:val="28"/>
        </w:rPr>
        <w:t>Наименование дисциплины – «</w:t>
      </w:r>
      <w:r w:rsidR="00514843" w:rsidRPr="00514843">
        <w:rPr>
          <w:sz w:val="28"/>
          <w:szCs w:val="28"/>
        </w:rPr>
        <w:t>Внутренний финансовый контроль и аудит в государственном секторе</w:t>
      </w:r>
      <w:r>
        <w:rPr>
          <w:sz w:val="28"/>
          <w:szCs w:val="28"/>
        </w:rPr>
        <w:t xml:space="preserve">» </w:t>
      </w:r>
    </w:p>
    <w:p w:rsidR="009440FC" w:rsidRDefault="00D47AF3">
      <w:pPr>
        <w:spacing w:line="360" w:lineRule="auto"/>
        <w:ind w:firstLine="709"/>
        <w:jc w:val="both"/>
        <w:rPr>
          <w:b/>
          <w:sz w:val="28"/>
          <w:szCs w:val="28"/>
        </w:rPr>
      </w:pPr>
      <w:r>
        <w:rPr>
          <w:b/>
          <w:sz w:val="28"/>
          <w:szCs w:val="28"/>
        </w:rPr>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rsidR="009440FC" w:rsidRDefault="00D47AF3">
      <w:pPr>
        <w:spacing w:line="360" w:lineRule="auto"/>
        <w:ind w:firstLine="709"/>
        <w:contextualSpacing/>
        <w:jc w:val="both"/>
        <w:rPr>
          <w:sz w:val="28"/>
          <w:szCs w:val="28"/>
        </w:rPr>
      </w:pPr>
      <w:r>
        <w:rPr>
          <w:sz w:val="28"/>
          <w:szCs w:val="28"/>
        </w:rPr>
        <w:t xml:space="preserve">Дисциплина обеспечивает достижение следующих результатов, </w:t>
      </w:r>
      <w:r>
        <w:rPr>
          <w:iCs/>
          <w:sz w:val="28"/>
          <w:szCs w:val="28"/>
        </w:rPr>
        <w:t>соотнесённых с планируемыми результатами освоения образовательной программы</w:t>
      </w:r>
      <w:r>
        <w:rPr>
          <w:sz w:val="28"/>
          <w:szCs w:val="28"/>
        </w:rPr>
        <w:t>.</w:t>
      </w:r>
    </w:p>
    <w:p w:rsidR="009440FC" w:rsidRDefault="00D47AF3">
      <w:pPr>
        <w:ind w:firstLine="709"/>
        <w:contextualSpacing/>
        <w:jc w:val="right"/>
        <w:rPr>
          <w:i/>
          <w:iCs/>
          <w:sz w:val="28"/>
          <w:szCs w:val="28"/>
        </w:rPr>
      </w:pPr>
      <w:r>
        <w:rPr>
          <w:i/>
          <w:iCs/>
          <w:sz w:val="28"/>
          <w:szCs w:val="28"/>
        </w:rPr>
        <w:t>Таблица 1</w:t>
      </w:r>
    </w:p>
    <w:tbl>
      <w:tblPr>
        <w:tblStyle w:val="22"/>
        <w:tblW w:w="9635" w:type="dxa"/>
        <w:tblLayout w:type="fixed"/>
        <w:tblLook w:val="04A0" w:firstRow="1" w:lastRow="0" w:firstColumn="1" w:lastColumn="0" w:noHBand="0" w:noVBand="1"/>
      </w:tblPr>
      <w:tblGrid>
        <w:gridCol w:w="845"/>
        <w:gridCol w:w="1702"/>
        <w:gridCol w:w="2977"/>
        <w:gridCol w:w="4111"/>
      </w:tblGrid>
      <w:tr w:rsidR="009440FC" w:rsidTr="00514843">
        <w:trPr>
          <w:trHeight w:val="422"/>
        </w:trPr>
        <w:tc>
          <w:tcPr>
            <w:tcW w:w="845" w:type="dxa"/>
          </w:tcPr>
          <w:p w:rsidR="009440FC" w:rsidRDefault="00D47AF3">
            <w:pPr>
              <w:widowControl w:val="0"/>
              <w:jc w:val="center"/>
              <w:rPr>
                <w:b/>
                <w:sz w:val="20"/>
                <w:szCs w:val="20"/>
                <w:shd w:val="clear" w:color="auto" w:fill="FFFFFF"/>
              </w:rPr>
            </w:pPr>
            <w:r>
              <w:rPr>
                <w:b/>
                <w:sz w:val="20"/>
                <w:szCs w:val="20"/>
              </w:rPr>
              <w:t>Код компетенции</w:t>
            </w:r>
          </w:p>
        </w:tc>
        <w:tc>
          <w:tcPr>
            <w:tcW w:w="1702" w:type="dxa"/>
          </w:tcPr>
          <w:p w:rsidR="009440FC" w:rsidRDefault="00D47AF3">
            <w:pPr>
              <w:widowControl w:val="0"/>
              <w:jc w:val="center"/>
              <w:rPr>
                <w:b/>
                <w:sz w:val="20"/>
                <w:szCs w:val="20"/>
              </w:rPr>
            </w:pPr>
            <w:r>
              <w:rPr>
                <w:b/>
                <w:sz w:val="20"/>
                <w:szCs w:val="20"/>
              </w:rPr>
              <w:t>Наименование компетенции</w:t>
            </w:r>
          </w:p>
        </w:tc>
        <w:tc>
          <w:tcPr>
            <w:tcW w:w="2977" w:type="dxa"/>
          </w:tcPr>
          <w:p w:rsidR="009440FC" w:rsidRDefault="00D47AF3">
            <w:pPr>
              <w:widowControl w:val="0"/>
              <w:tabs>
                <w:tab w:val="left" w:pos="0"/>
              </w:tabs>
              <w:jc w:val="center"/>
              <w:rPr>
                <w:b/>
                <w:sz w:val="20"/>
                <w:szCs w:val="20"/>
              </w:rPr>
            </w:pPr>
            <w:r>
              <w:rPr>
                <w:b/>
                <w:sz w:val="20"/>
                <w:szCs w:val="20"/>
              </w:rPr>
              <w:t>Индикаторы достижения компетенции</w:t>
            </w:r>
          </w:p>
        </w:tc>
        <w:tc>
          <w:tcPr>
            <w:tcW w:w="4111" w:type="dxa"/>
          </w:tcPr>
          <w:p w:rsidR="009440FC" w:rsidRDefault="00D47AF3" w:rsidP="00086D53">
            <w:pPr>
              <w:pStyle w:val="afb"/>
              <w:widowControl w:val="0"/>
              <w:jc w:val="center"/>
              <w:rPr>
                <w:b/>
                <w:sz w:val="20"/>
                <w:szCs w:val="20"/>
              </w:rPr>
            </w:pPr>
            <w:r>
              <w:rPr>
                <w:b/>
                <w:sz w:val="20"/>
                <w:szCs w:val="20"/>
              </w:rPr>
              <w:t>Результаты обучения (умения и знания), соотнесенные с компетенциями/индикаторами достижения компетенции</w:t>
            </w:r>
          </w:p>
        </w:tc>
      </w:tr>
      <w:tr w:rsidR="009440FC" w:rsidTr="00514843">
        <w:tc>
          <w:tcPr>
            <w:tcW w:w="845" w:type="dxa"/>
            <w:vMerge w:val="restart"/>
          </w:tcPr>
          <w:p w:rsidR="009440FC" w:rsidRDefault="00D47AF3">
            <w:pPr>
              <w:widowControl w:val="0"/>
              <w:jc w:val="both"/>
              <w:rPr>
                <w:sz w:val="20"/>
                <w:szCs w:val="20"/>
              </w:rPr>
            </w:pPr>
            <w:r>
              <w:rPr>
                <w:sz w:val="20"/>
                <w:szCs w:val="20"/>
              </w:rPr>
              <w:t>ПКН-2</w:t>
            </w:r>
          </w:p>
        </w:tc>
        <w:tc>
          <w:tcPr>
            <w:tcW w:w="1702" w:type="dxa"/>
            <w:vMerge w:val="restart"/>
          </w:tcPr>
          <w:p w:rsidR="009440FC" w:rsidRDefault="00D47AF3">
            <w:pPr>
              <w:widowControl w:val="0"/>
              <w:jc w:val="both"/>
              <w:rPr>
                <w:sz w:val="20"/>
                <w:szCs w:val="20"/>
              </w:rPr>
            </w:pPr>
            <w:r>
              <w:rPr>
                <w:sz w:val="20"/>
                <w:szCs w:val="20"/>
              </w:rPr>
              <w:t xml:space="preserve">Способность на основе существующих методик, нормативно-правовой базы рассчитывать финансово-экономические показатели, анализировать и содержательно объяснять природу экономических процессов на микро и макроуровне </w:t>
            </w:r>
          </w:p>
        </w:tc>
        <w:tc>
          <w:tcPr>
            <w:tcW w:w="2977" w:type="dxa"/>
          </w:tcPr>
          <w:p w:rsidR="009440FC" w:rsidRDefault="00D47AF3">
            <w:pPr>
              <w:widowControl w:val="0"/>
              <w:tabs>
                <w:tab w:val="left" w:pos="0"/>
              </w:tabs>
              <w:spacing w:line="259" w:lineRule="auto"/>
              <w:contextualSpacing/>
              <w:jc w:val="both"/>
              <w:rPr>
                <w:sz w:val="20"/>
                <w:szCs w:val="20"/>
              </w:rPr>
            </w:pPr>
            <w:r>
              <w:rPr>
                <w:sz w:val="20"/>
                <w:szCs w:val="20"/>
              </w:rPr>
              <w:t>1. Применяет нормативно-правовую базу, регламентирующую порядок расчета финансово-экономических показателей.</w:t>
            </w:r>
          </w:p>
        </w:tc>
        <w:tc>
          <w:tcPr>
            <w:tcW w:w="4111" w:type="dxa"/>
          </w:tcPr>
          <w:p w:rsidR="009440FC" w:rsidRDefault="00D47AF3">
            <w:pPr>
              <w:pStyle w:val="afb"/>
              <w:widowControl w:val="0"/>
              <w:spacing w:before="280" w:beforeAutospacing="0" w:after="280" w:afterAutospacing="0"/>
              <w:jc w:val="both"/>
              <w:rPr>
                <w:sz w:val="20"/>
                <w:szCs w:val="20"/>
              </w:rPr>
            </w:pPr>
            <w:r>
              <w:rPr>
                <w:b/>
                <w:bCs/>
                <w:sz w:val="20"/>
                <w:szCs w:val="20"/>
              </w:rPr>
              <w:t>Знание</w:t>
            </w:r>
            <w:r>
              <w:rPr>
                <w:sz w:val="20"/>
                <w:szCs w:val="20"/>
              </w:rPr>
              <w:t xml:space="preserve"> нормативного правового обеспечения бюджетных процедур главного администратора (администратора) бюджетных средств как объекта внутреннего финансового аудита.</w:t>
            </w:r>
          </w:p>
          <w:p w:rsidR="009440FC" w:rsidRDefault="00D47AF3">
            <w:pPr>
              <w:widowControl w:val="0"/>
              <w:tabs>
                <w:tab w:val="left" w:pos="540"/>
              </w:tabs>
              <w:contextualSpacing/>
              <w:jc w:val="both"/>
              <w:rPr>
                <w:b/>
                <w:sz w:val="20"/>
                <w:szCs w:val="20"/>
              </w:rPr>
            </w:pPr>
            <w:r>
              <w:rPr>
                <w:b/>
                <w:bCs/>
                <w:sz w:val="20"/>
                <w:szCs w:val="20"/>
              </w:rPr>
              <w:t>Умение</w:t>
            </w:r>
            <w:r>
              <w:rPr>
                <w:sz w:val="20"/>
                <w:szCs w:val="20"/>
              </w:rPr>
              <w:t xml:space="preserve"> анализировать и использовать различные источники информации для реализации внутреннего финансового аудита бюджетных процедур.</w:t>
            </w:r>
          </w:p>
        </w:tc>
      </w:tr>
      <w:tr w:rsidR="009440FC" w:rsidTr="00514843">
        <w:tc>
          <w:tcPr>
            <w:tcW w:w="845" w:type="dxa"/>
            <w:vMerge/>
          </w:tcPr>
          <w:p w:rsidR="009440FC" w:rsidRDefault="009440FC">
            <w:pPr>
              <w:widowControl w:val="0"/>
              <w:jc w:val="both"/>
              <w:rPr>
                <w:sz w:val="20"/>
                <w:szCs w:val="20"/>
              </w:rPr>
            </w:pPr>
          </w:p>
        </w:tc>
        <w:tc>
          <w:tcPr>
            <w:tcW w:w="1702" w:type="dxa"/>
            <w:vMerge/>
          </w:tcPr>
          <w:p w:rsidR="009440FC" w:rsidRDefault="009440FC">
            <w:pPr>
              <w:widowControl w:val="0"/>
              <w:jc w:val="both"/>
              <w:rPr>
                <w:sz w:val="20"/>
                <w:szCs w:val="20"/>
              </w:rPr>
            </w:pPr>
          </w:p>
        </w:tc>
        <w:tc>
          <w:tcPr>
            <w:tcW w:w="2977" w:type="dxa"/>
          </w:tcPr>
          <w:p w:rsidR="009440FC" w:rsidRDefault="00D47AF3">
            <w:pPr>
              <w:pStyle w:val="afc"/>
              <w:widowControl w:val="0"/>
              <w:tabs>
                <w:tab w:val="left" w:pos="0"/>
              </w:tabs>
              <w:ind w:left="0"/>
              <w:contextualSpacing/>
              <w:jc w:val="both"/>
              <w:rPr>
                <w:sz w:val="20"/>
                <w:szCs w:val="20"/>
              </w:rPr>
            </w:pPr>
            <w:r>
              <w:rPr>
                <w:sz w:val="20"/>
                <w:szCs w:val="20"/>
              </w:rPr>
              <w:t>2. Производит расчет финансово-экономических показателей на макро-, мезо- и микроуровнях.</w:t>
            </w:r>
          </w:p>
        </w:tc>
        <w:tc>
          <w:tcPr>
            <w:tcW w:w="4111" w:type="dxa"/>
          </w:tcPr>
          <w:p w:rsidR="009440FC" w:rsidRDefault="00D47AF3">
            <w:pPr>
              <w:pStyle w:val="Default"/>
              <w:widowControl w:val="0"/>
              <w:jc w:val="both"/>
              <w:rPr>
                <w:rFonts w:ascii="Times New Roman" w:hAnsi="Times New Roman" w:cs="Times New Roman"/>
                <w:bCs/>
                <w:color w:val="auto"/>
                <w:sz w:val="20"/>
                <w:szCs w:val="20"/>
              </w:rPr>
            </w:pPr>
            <w:r>
              <w:rPr>
                <w:rFonts w:ascii="Times New Roman" w:hAnsi="Times New Roman" w:cs="Times New Roman"/>
                <w:b/>
                <w:color w:val="auto"/>
                <w:sz w:val="20"/>
                <w:szCs w:val="20"/>
              </w:rPr>
              <w:t xml:space="preserve">Знание </w:t>
            </w:r>
            <w:r>
              <w:rPr>
                <w:rFonts w:ascii="Times New Roman" w:hAnsi="Times New Roman" w:cs="Times New Roman"/>
                <w:bCs/>
                <w:color w:val="auto"/>
                <w:sz w:val="20"/>
                <w:szCs w:val="20"/>
              </w:rPr>
              <w:t>организационно-методического обеспечения бюджетных процедур главного администратора (администратора) бюджетных средств как объекта внутреннего финансового аудита.</w:t>
            </w:r>
          </w:p>
          <w:p w:rsidR="009440FC" w:rsidRDefault="00D47AF3">
            <w:pPr>
              <w:pStyle w:val="Default"/>
              <w:widowControl w:val="0"/>
              <w:jc w:val="both"/>
              <w:rPr>
                <w:rFonts w:ascii="Times New Roman" w:hAnsi="Times New Roman" w:cs="Times New Roman"/>
                <w:bCs/>
                <w:color w:val="auto"/>
                <w:sz w:val="20"/>
                <w:szCs w:val="20"/>
              </w:rPr>
            </w:pPr>
            <w:r>
              <w:rPr>
                <w:rFonts w:ascii="Times New Roman" w:hAnsi="Times New Roman" w:cs="Times New Roman"/>
                <w:b/>
                <w:color w:val="auto"/>
                <w:sz w:val="20"/>
                <w:szCs w:val="20"/>
              </w:rPr>
              <w:t xml:space="preserve">Умение </w:t>
            </w:r>
            <w:r>
              <w:rPr>
                <w:rFonts w:ascii="Times New Roman" w:hAnsi="Times New Roman" w:cs="Times New Roman"/>
                <w:bCs/>
                <w:color w:val="auto"/>
                <w:sz w:val="20"/>
                <w:szCs w:val="20"/>
              </w:rPr>
              <w:t>применять методическое обеспечение бюджетных процедур для расчета финансово-экономических показателей.</w:t>
            </w:r>
          </w:p>
        </w:tc>
      </w:tr>
      <w:tr w:rsidR="009440FC" w:rsidTr="00514843">
        <w:trPr>
          <w:trHeight w:val="607"/>
        </w:trPr>
        <w:tc>
          <w:tcPr>
            <w:tcW w:w="845" w:type="dxa"/>
            <w:vMerge/>
          </w:tcPr>
          <w:p w:rsidR="009440FC" w:rsidRDefault="009440FC">
            <w:pPr>
              <w:widowControl w:val="0"/>
              <w:jc w:val="both"/>
              <w:rPr>
                <w:sz w:val="20"/>
                <w:szCs w:val="20"/>
              </w:rPr>
            </w:pPr>
          </w:p>
        </w:tc>
        <w:tc>
          <w:tcPr>
            <w:tcW w:w="1702" w:type="dxa"/>
            <w:vMerge/>
          </w:tcPr>
          <w:p w:rsidR="009440FC" w:rsidRDefault="009440FC">
            <w:pPr>
              <w:widowControl w:val="0"/>
              <w:jc w:val="both"/>
              <w:rPr>
                <w:sz w:val="20"/>
                <w:szCs w:val="20"/>
              </w:rPr>
            </w:pPr>
          </w:p>
        </w:tc>
        <w:tc>
          <w:tcPr>
            <w:tcW w:w="2977" w:type="dxa"/>
          </w:tcPr>
          <w:p w:rsidR="009440FC" w:rsidRDefault="00D47AF3">
            <w:pPr>
              <w:widowControl w:val="0"/>
              <w:tabs>
                <w:tab w:val="left" w:pos="0"/>
              </w:tabs>
              <w:contextualSpacing/>
              <w:jc w:val="both"/>
              <w:rPr>
                <w:sz w:val="20"/>
                <w:szCs w:val="20"/>
              </w:rPr>
            </w:pPr>
            <w:r>
              <w:rPr>
                <w:sz w:val="20"/>
                <w:szCs w:val="20"/>
              </w:rPr>
              <w:t>3. Анализирует и раскрывает природу экономических процессов на основе полученных финансово-экономических показателей на макро-, мезо- и микроуровнях.</w:t>
            </w:r>
          </w:p>
        </w:tc>
        <w:tc>
          <w:tcPr>
            <w:tcW w:w="4111" w:type="dxa"/>
          </w:tcPr>
          <w:p w:rsidR="009440FC" w:rsidRDefault="00D47AF3">
            <w:pPr>
              <w:pStyle w:val="Default"/>
              <w:widowControl w:val="0"/>
              <w:jc w:val="both"/>
              <w:rPr>
                <w:rFonts w:ascii="Times New Roman" w:hAnsi="Times New Roman" w:cs="Times New Roman"/>
                <w:bCs/>
                <w:color w:val="auto"/>
                <w:sz w:val="20"/>
                <w:szCs w:val="20"/>
              </w:rPr>
            </w:pPr>
            <w:r>
              <w:rPr>
                <w:rFonts w:ascii="Times New Roman" w:hAnsi="Times New Roman" w:cs="Times New Roman"/>
                <w:b/>
                <w:color w:val="auto"/>
                <w:sz w:val="20"/>
                <w:szCs w:val="20"/>
              </w:rPr>
              <w:t xml:space="preserve">Знание </w:t>
            </w:r>
            <w:r>
              <w:rPr>
                <w:rFonts w:ascii="Times New Roman" w:hAnsi="Times New Roman" w:cs="Times New Roman"/>
                <w:bCs/>
                <w:color w:val="auto"/>
                <w:sz w:val="20"/>
                <w:szCs w:val="20"/>
              </w:rPr>
              <w:t>концептуальных элементов</w:t>
            </w:r>
            <w:r>
              <w:rPr>
                <w:rFonts w:ascii="Times New Roman" w:hAnsi="Times New Roman" w:cs="Times New Roman"/>
                <w:b/>
                <w:color w:val="auto"/>
                <w:sz w:val="20"/>
                <w:szCs w:val="20"/>
              </w:rPr>
              <w:t xml:space="preserve"> </w:t>
            </w:r>
            <w:r>
              <w:rPr>
                <w:rFonts w:ascii="Times New Roman" w:hAnsi="Times New Roman" w:cs="Times New Roman"/>
                <w:bCs/>
                <w:color w:val="auto"/>
                <w:sz w:val="20"/>
                <w:szCs w:val="20"/>
              </w:rPr>
              <w:t>целеполагания внутреннего финансового аудита.</w:t>
            </w:r>
          </w:p>
          <w:p w:rsidR="009440FC" w:rsidRDefault="00D47AF3">
            <w:pPr>
              <w:pStyle w:val="afb"/>
              <w:widowControl w:val="0"/>
              <w:spacing w:before="280" w:beforeAutospacing="0" w:after="280" w:afterAutospacing="0"/>
              <w:jc w:val="both"/>
              <w:rPr>
                <w:sz w:val="20"/>
                <w:szCs w:val="20"/>
              </w:rPr>
            </w:pPr>
            <w:r>
              <w:rPr>
                <w:b/>
                <w:sz w:val="20"/>
                <w:szCs w:val="20"/>
              </w:rPr>
              <w:t xml:space="preserve">Умение </w:t>
            </w:r>
            <w:r>
              <w:rPr>
                <w:bCs/>
                <w:sz w:val="20"/>
                <w:szCs w:val="20"/>
              </w:rPr>
              <w:t>формировать и рассчитывать финансово-экономические показатели для достижения целеполагания внутреннего финансового аудита.</w:t>
            </w:r>
          </w:p>
        </w:tc>
      </w:tr>
      <w:tr w:rsidR="009440FC" w:rsidTr="00514843">
        <w:trPr>
          <w:trHeight w:val="941"/>
        </w:trPr>
        <w:tc>
          <w:tcPr>
            <w:tcW w:w="845" w:type="dxa"/>
            <w:vMerge w:val="restart"/>
          </w:tcPr>
          <w:p w:rsidR="009440FC" w:rsidRDefault="00D47AF3">
            <w:pPr>
              <w:widowControl w:val="0"/>
              <w:tabs>
                <w:tab w:val="left" w:pos="851"/>
              </w:tabs>
              <w:contextualSpacing/>
              <w:jc w:val="both"/>
              <w:rPr>
                <w:sz w:val="20"/>
                <w:szCs w:val="20"/>
              </w:rPr>
            </w:pPr>
            <w:r>
              <w:rPr>
                <w:sz w:val="20"/>
                <w:szCs w:val="20"/>
              </w:rPr>
              <w:t>ПКП-1</w:t>
            </w:r>
          </w:p>
        </w:tc>
        <w:tc>
          <w:tcPr>
            <w:tcW w:w="1702" w:type="dxa"/>
            <w:vMerge w:val="restart"/>
          </w:tcPr>
          <w:p w:rsidR="009440FC" w:rsidRDefault="00D47AF3">
            <w:pPr>
              <w:widowControl w:val="0"/>
              <w:jc w:val="both"/>
              <w:rPr>
                <w:sz w:val="20"/>
                <w:szCs w:val="20"/>
                <w:shd w:val="clear" w:color="auto" w:fill="FFFFFF"/>
              </w:rPr>
            </w:pPr>
            <w:r>
              <w:rPr>
                <w:sz w:val="20"/>
                <w:szCs w:val="20"/>
                <w:shd w:val="clear" w:color="auto" w:fill="FFFFFF"/>
              </w:rPr>
              <w:t xml:space="preserve">Способность собирать и обобщать информацию, необходимую для проведения </w:t>
            </w:r>
            <w:r>
              <w:rPr>
                <w:sz w:val="20"/>
                <w:szCs w:val="20"/>
                <w:shd w:val="clear" w:color="auto" w:fill="FFFFFF"/>
              </w:rPr>
              <w:lastRenderedPageBreak/>
              <w:t>государственного финансового контроля (аудита)</w:t>
            </w:r>
          </w:p>
        </w:tc>
        <w:tc>
          <w:tcPr>
            <w:tcW w:w="2977" w:type="dxa"/>
          </w:tcPr>
          <w:p w:rsidR="009440FC" w:rsidRDefault="00D47AF3">
            <w:pPr>
              <w:widowControl w:val="0"/>
              <w:jc w:val="both"/>
              <w:rPr>
                <w:sz w:val="20"/>
                <w:szCs w:val="20"/>
              </w:rPr>
            </w:pPr>
            <w:r>
              <w:rPr>
                <w:sz w:val="20"/>
                <w:szCs w:val="20"/>
              </w:rPr>
              <w:lastRenderedPageBreak/>
              <w:t>1. Демонстрирует знания нормативных правовых актов, регулирующих организацию государственного финансового контроля (аудита).</w:t>
            </w:r>
          </w:p>
        </w:tc>
        <w:tc>
          <w:tcPr>
            <w:tcW w:w="4111" w:type="dxa"/>
          </w:tcPr>
          <w:p w:rsidR="009440FC" w:rsidRDefault="00D47AF3">
            <w:pPr>
              <w:pStyle w:val="Default"/>
              <w:widowControl w:val="0"/>
              <w:jc w:val="both"/>
              <w:rPr>
                <w:rFonts w:ascii="Times New Roman" w:hAnsi="Times New Roman" w:cs="Times New Roman"/>
                <w:b/>
                <w:bCs/>
                <w:color w:val="auto"/>
                <w:sz w:val="20"/>
                <w:szCs w:val="20"/>
              </w:rPr>
            </w:pPr>
            <w:r>
              <w:rPr>
                <w:rFonts w:ascii="Times New Roman" w:hAnsi="Times New Roman" w:cs="Times New Roman"/>
                <w:b/>
                <w:bCs/>
                <w:color w:val="auto"/>
                <w:sz w:val="20"/>
                <w:szCs w:val="20"/>
              </w:rPr>
              <w:t xml:space="preserve">Знание </w:t>
            </w:r>
            <w:r>
              <w:rPr>
                <w:rFonts w:ascii="Times New Roman" w:hAnsi="Times New Roman" w:cs="Times New Roman"/>
                <w:color w:val="auto"/>
                <w:sz w:val="20"/>
                <w:szCs w:val="20"/>
              </w:rPr>
              <w:t>нормативного правого обеспечения системы внутреннего финансового аудита.</w:t>
            </w:r>
          </w:p>
          <w:p w:rsidR="009440FC" w:rsidRDefault="00D47AF3">
            <w:pPr>
              <w:widowControl w:val="0"/>
              <w:tabs>
                <w:tab w:val="left" w:pos="540"/>
              </w:tabs>
              <w:contextualSpacing/>
              <w:jc w:val="both"/>
              <w:rPr>
                <w:b/>
                <w:sz w:val="20"/>
                <w:szCs w:val="20"/>
              </w:rPr>
            </w:pPr>
            <w:r>
              <w:rPr>
                <w:b/>
                <w:bCs/>
                <w:sz w:val="20"/>
                <w:szCs w:val="20"/>
              </w:rPr>
              <w:t xml:space="preserve">Умение </w:t>
            </w:r>
            <w:r>
              <w:rPr>
                <w:sz w:val="20"/>
                <w:szCs w:val="20"/>
              </w:rPr>
              <w:t>применять положения нормативной правовой регламентации внутреннего финансового аудита для решения профессиональных задач.</w:t>
            </w:r>
          </w:p>
        </w:tc>
      </w:tr>
      <w:tr w:rsidR="009440FC" w:rsidTr="00514843">
        <w:trPr>
          <w:trHeight w:val="685"/>
        </w:trPr>
        <w:tc>
          <w:tcPr>
            <w:tcW w:w="845" w:type="dxa"/>
            <w:vMerge/>
          </w:tcPr>
          <w:p w:rsidR="009440FC" w:rsidRDefault="009440FC">
            <w:pPr>
              <w:widowControl w:val="0"/>
              <w:tabs>
                <w:tab w:val="left" w:pos="851"/>
              </w:tabs>
              <w:contextualSpacing/>
              <w:jc w:val="both"/>
              <w:rPr>
                <w:sz w:val="20"/>
                <w:szCs w:val="20"/>
              </w:rPr>
            </w:pPr>
          </w:p>
        </w:tc>
        <w:tc>
          <w:tcPr>
            <w:tcW w:w="1702" w:type="dxa"/>
            <w:vMerge/>
          </w:tcPr>
          <w:p w:rsidR="009440FC" w:rsidRDefault="009440FC">
            <w:pPr>
              <w:widowControl w:val="0"/>
              <w:jc w:val="both"/>
              <w:rPr>
                <w:sz w:val="20"/>
                <w:szCs w:val="20"/>
                <w:shd w:val="clear" w:color="auto" w:fill="FFFFFF"/>
              </w:rPr>
            </w:pPr>
          </w:p>
        </w:tc>
        <w:tc>
          <w:tcPr>
            <w:tcW w:w="2977" w:type="dxa"/>
          </w:tcPr>
          <w:p w:rsidR="009440FC" w:rsidRDefault="00D47AF3">
            <w:pPr>
              <w:widowControl w:val="0"/>
              <w:jc w:val="both"/>
              <w:rPr>
                <w:sz w:val="20"/>
                <w:szCs w:val="20"/>
              </w:rPr>
            </w:pPr>
            <w:r>
              <w:rPr>
                <w:sz w:val="20"/>
                <w:szCs w:val="20"/>
              </w:rPr>
              <w:t>2. Собирает, обобщает и анализирует данные для проведения контрольных и экспертно-аналитических мероприятий.</w:t>
            </w:r>
          </w:p>
        </w:tc>
        <w:tc>
          <w:tcPr>
            <w:tcW w:w="4111" w:type="dxa"/>
          </w:tcPr>
          <w:p w:rsidR="009440FC" w:rsidRDefault="00D47AF3">
            <w:pPr>
              <w:pStyle w:val="afb"/>
              <w:widowControl w:val="0"/>
              <w:spacing w:before="280" w:beforeAutospacing="0" w:after="280" w:afterAutospacing="0"/>
              <w:jc w:val="both"/>
              <w:rPr>
                <w:sz w:val="20"/>
                <w:szCs w:val="20"/>
              </w:rPr>
            </w:pPr>
            <w:r>
              <w:rPr>
                <w:b/>
                <w:bCs/>
                <w:sz w:val="20"/>
                <w:szCs w:val="20"/>
              </w:rPr>
              <w:t>Знание</w:t>
            </w:r>
            <w:r>
              <w:rPr>
                <w:sz w:val="20"/>
                <w:szCs w:val="20"/>
              </w:rPr>
              <w:t xml:space="preserve"> источники формирования доказательств в ходе проведения аудиторских мероприятий.</w:t>
            </w:r>
          </w:p>
          <w:p w:rsidR="009440FC" w:rsidRDefault="00D47AF3">
            <w:pPr>
              <w:widowControl w:val="0"/>
              <w:tabs>
                <w:tab w:val="left" w:pos="540"/>
              </w:tabs>
              <w:contextualSpacing/>
              <w:jc w:val="both"/>
              <w:rPr>
                <w:sz w:val="20"/>
                <w:szCs w:val="20"/>
              </w:rPr>
            </w:pPr>
            <w:r>
              <w:rPr>
                <w:b/>
                <w:bCs/>
                <w:sz w:val="20"/>
                <w:szCs w:val="20"/>
              </w:rPr>
              <w:t>Умение</w:t>
            </w:r>
            <w:r>
              <w:rPr>
                <w:sz w:val="20"/>
                <w:szCs w:val="20"/>
              </w:rPr>
              <w:t xml:space="preserve"> анализировать и использовать различные источники данных для проведения аудиторских мероприятий.</w:t>
            </w:r>
          </w:p>
        </w:tc>
      </w:tr>
      <w:tr w:rsidR="009440FC" w:rsidTr="00514843">
        <w:trPr>
          <w:trHeight w:val="1417"/>
        </w:trPr>
        <w:tc>
          <w:tcPr>
            <w:tcW w:w="845" w:type="dxa"/>
            <w:vMerge/>
          </w:tcPr>
          <w:p w:rsidR="009440FC" w:rsidRDefault="009440FC">
            <w:pPr>
              <w:widowControl w:val="0"/>
              <w:tabs>
                <w:tab w:val="left" w:pos="851"/>
              </w:tabs>
              <w:contextualSpacing/>
              <w:jc w:val="both"/>
              <w:rPr>
                <w:sz w:val="20"/>
                <w:szCs w:val="20"/>
              </w:rPr>
            </w:pPr>
          </w:p>
        </w:tc>
        <w:tc>
          <w:tcPr>
            <w:tcW w:w="1702" w:type="dxa"/>
            <w:vMerge/>
          </w:tcPr>
          <w:p w:rsidR="009440FC" w:rsidRDefault="009440FC">
            <w:pPr>
              <w:widowControl w:val="0"/>
              <w:jc w:val="both"/>
              <w:rPr>
                <w:sz w:val="20"/>
                <w:szCs w:val="20"/>
                <w:shd w:val="clear" w:color="auto" w:fill="FFFFFF"/>
              </w:rPr>
            </w:pPr>
          </w:p>
        </w:tc>
        <w:tc>
          <w:tcPr>
            <w:tcW w:w="2977" w:type="dxa"/>
          </w:tcPr>
          <w:p w:rsidR="009440FC" w:rsidRDefault="00D47AF3">
            <w:pPr>
              <w:widowControl w:val="0"/>
              <w:jc w:val="both"/>
              <w:rPr>
                <w:sz w:val="20"/>
                <w:szCs w:val="20"/>
              </w:rPr>
            </w:pPr>
            <w:r>
              <w:rPr>
                <w:sz w:val="20"/>
                <w:szCs w:val="20"/>
              </w:rPr>
              <w:t>3. Использует информационные технологии в ходе сбора и обобщения информации для проведения контрольных и экспертно-аналитических мероприятий.</w:t>
            </w:r>
          </w:p>
        </w:tc>
        <w:tc>
          <w:tcPr>
            <w:tcW w:w="4111" w:type="dxa"/>
          </w:tcPr>
          <w:p w:rsidR="009440FC" w:rsidRDefault="00D47AF3">
            <w:pPr>
              <w:pStyle w:val="afb"/>
              <w:widowControl w:val="0"/>
              <w:spacing w:before="280" w:beforeAutospacing="0" w:after="280" w:afterAutospacing="0"/>
              <w:jc w:val="both"/>
              <w:rPr>
                <w:sz w:val="20"/>
                <w:szCs w:val="20"/>
              </w:rPr>
            </w:pPr>
            <w:r>
              <w:rPr>
                <w:b/>
                <w:bCs/>
                <w:sz w:val="20"/>
                <w:szCs w:val="20"/>
              </w:rPr>
              <w:t>Знание</w:t>
            </w:r>
            <w:r>
              <w:rPr>
                <w:sz w:val="20"/>
                <w:szCs w:val="20"/>
              </w:rPr>
              <w:t xml:space="preserve"> информационно-аналитическое обеспечение внутреннего финансового аудита.</w:t>
            </w:r>
          </w:p>
          <w:p w:rsidR="009440FC" w:rsidRDefault="00D47AF3">
            <w:pPr>
              <w:widowControl w:val="0"/>
              <w:tabs>
                <w:tab w:val="left" w:pos="540"/>
              </w:tabs>
              <w:contextualSpacing/>
              <w:jc w:val="both"/>
              <w:rPr>
                <w:b/>
                <w:bCs/>
                <w:sz w:val="20"/>
                <w:szCs w:val="20"/>
              </w:rPr>
            </w:pPr>
            <w:r>
              <w:rPr>
                <w:b/>
                <w:bCs/>
                <w:sz w:val="20"/>
                <w:szCs w:val="20"/>
              </w:rPr>
              <w:t>Умение</w:t>
            </w:r>
            <w:r>
              <w:rPr>
                <w:sz w:val="20"/>
                <w:szCs w:val="20"/>
              </w:rPr>
              <w:t xml:space="preserve"> применять информационные технологии в профессиональной деятельности для решения задач внутреннего финансового аудита.</w:t>
            </w:r>
          </w:p>
        </w:tc>
      </w:tr>
      <w:tr w:rsidR="009440FC" w:rsidTr="00514843">
        <w:tc>
          <w:tcPr>
            <w:tcW w:w="845" w:type="dxa"/>
            <w:vMerge w:val="restart"/>
          </w:tcPr>
          <w:p w:rsidR="009440FC" w:rsidRDefault="00D47AF3">
            <w:pPr>
              <w:widowControl w:val="0"/>
              <w:tabs>
                <w:tab w:val="left" w:pos="851"/>
              </w:tabs>
              <w:contextualSpacing/>
              <w:jc w:val="both"/>
              <w:rPr>
                <w:sz w:val="20"/>
                <w:szCs w:val="20"/>
                <w:shd w:val="clear" w:color="auto" w:fill="FFFFFF"/>
              </w:rPr>
            </w:pPr>
            <w:r>
              <w:rPr>
                <w:sz w:val="20"/>
                <w:szCs w:val="20"/>
              </w:rPr>
              <w:t>ПКП-2</w:t>
            </w:r>
          </w:p>
        </w:tc>
        <w:tc>
          <w:tcPr>
            <w:tcW w:w="1702" w:type="dxa"/>
            <w:vMerge w:val="restart"/>
          </w:tcPr>
          <w:p w:rsidR="009440FC" w:rsidRDefault="00D47AF3">
            <w:pPr>
              <w:widowControl w:val="0"/>
              <w:jc w:val="both"/>
              <w:rPr>
                <w:sz w:val="20"/>
                <w:szCs w:val="20"/>
                <w:shd w:val="clear" w:color="auto" w:fill="FFFFFF"/>
              </w:rPr>
            </w:pPr>
            <w:r>
              <w:rPr>
                <w:sz w:val="20"/>
                <w:szCs w:val="20"/>
                <w:shd w:val="clear" w:color="auto" w:fill="FFFFFF"/>
              </w:rPr>
              <w:t>Способность оценивать эффективность использования бюджетных и иных ресурсов, реализовывать результаты контрольных и экспертно-аналитических мероприятий</w:t>
            </w:r>
          </w:p>
        </w:tc>
        <w:tc>
          <w:tcPr>
            <w:tcW w:w="2977" w:type="dxa"/>
          </w:tcPr>
          <w:p w:rsidR="009440FC" w:rsidRDefault="00D47AF3">
            <w:pPr>
              <w:widowControl w:val="0"/>
              <w:jc w:val="both"/>
              <w:rPr>
                <w:sz w:val="20"/>
                <w:szCs w:val="20"/>
              </w:rPr>
            </w:pPr>
            <w:r>
              <w:rPr>
                <w:sz w:val="20"/>
                <w:szCs w:val="20"/>
              </w:rPr>
              <w:t>1. Использует различные виды оценок эффективности использования бюджетных и иных ресурсов в государственном секторе.</w:t>
            </w:r>
          </w:p>
        </w:tc>
        <w:tc>
          <w:tcPr>
            <w:tcW w:w="4111" w:type="dxa"/>
          </w:tcPr>
          <w:p w:rsidR="009440FC" w:rsidRDefault="00D47AF3">
            <w:pPr>
              <w:widowControl w:val="0"/>
              <w:tabs>
                <w:tab w:val="left" w:pos="540"/>
              </w:tabs>
              <w:contextualSpacing/>
              <w:jc w:val="both"/>
              <w:rPr>
                <w:bCs/>
                <w:sz w:val="20"/>
                <w:szCs w:val="20"/>
              </w:rPr>
            </w:pPr>
            <w:r>
              <w:rPr>
                <w:b/>
                <w:sz w:val="20"/>
                <w:szCs w:val="20"/>
              </w:rPr>
              <w:t xml:space="preserve">Знание </w:t>
            </w:r>
            <w:r>
              <w:rPr>
                <w:bCs/>
                <w:sz w:val="20"/>
                <w:szCs w:val="20"/>
              </w:rPr>
              <w:t>методики оценки бюджетных рисков, формирования и ведения (актуализации) реестра бюджетных рисков.</w:t>
            </w:r>
          </w:p>
          <w:p w:rsidR="009440FC" w:rsidRDefault="00D47AF3">
            <w:pPr>
              <w:widowControl w:val="0"/>
              <w:tabs>
                <w:tab w:val="left" w:pos="540"/>
              </w:tabs>
              <w:contextualSpacing/>
              <w:jc w:val="both"/>
              <w:rPr>
                <w:b/>
                <w:sz w:val="20"/>
                <w:szCs w:val="20"/>
              </w:rPr>
            </w:pPr>
            <w:r>
              <w:rPr>
                <w:b/>
                <w:sz w:val="20"/>
                <w:szCs w:val="20"/>
              </w:rPr>
              <w:t xml:space="preserve">Умение </w:t>
            </w:r>
            <w:r>
              <w:rPr>
                <w:bCs/>
                <w:sz w:val="20"/>
                <w:szCs w:val="20"/>
              </w:rPr>
              <w:t>применять риск-ориентированный подход при организации и проведении аудиторских мероприятий.</w:t>
            </w:r>
          </w:p>
        </w:tc>
      </w:tr>
      <w:tr w:rsidR="009440FC" w:rsidTr="00514843">
        <w:tc>
          <w:tcPr>
            <w:tcW w:w="845" w:type="dxa"/>
            <w:vMerge/>
          </w:tcPr>
          <w:p w:rsidR="009440FC" w:rsidRDefault="009440FC">
            <w:pPr>
              <w:widowControl w:val="0"/>
              <w:tabs>
                <w:tab w:val="left" w:pos="851"/>
              </w:tabs>
              <w:contextualSpacing/>
              <w:jc w:val="both"/>
              <w:rPr>
                <w:sz w:val="20"/>
                <w:szCs w:val="20"/>
              </w:rPr>
            </w:pPr>
          </w:p>
        </w:tc>
        <w:tc>
          <w:tcPr>
            <w:tcW w:w="1702" w:type="dxa"/>
            <w:vMerge/>
          </w:tcPr>
          <w:p w:rsidR="009440FC" w:rsidRDefault="009440FC">
            <w:pPr>
              <w:widowControl w:val="0"/>
              <w:jc w:val="both"/>
              <w:rPr>
                <w:sz w:val="20"/>
                <w:szCs w:val="20"/>
              </w:rPr>
            </w:pPr>
          </w:p>
        </w:tc>
        <w:tc>
          <w:tcPr>
            <w:tcW w:w="2977" w:type="dxa"/>
          </w:tcPr>
          <w:p w:rsidR="009440FC" w:rsidRDefault="00D47AF3">
            <w:pPr>
              <w:widowControl w:val="0"/>
              <w:jc w:val="both"/>
              <w:rPr>
                <w:sz w:val="20"/>
                <w:szCs w:val="20"/>
              </w:rPr>
            </w:pPr>
            <w:r>
              <w:rPr>
                <w:sz w:val="20"/>
                <w:szCs w:val="20"/>
              </w:rPr>
              <w:t>2. Оформляет результаты контрольных и экспертно-аналитических мероприятий, обеспечивает их реализацию.</w:t>
            </w:r>
          </w:p>
        </w:tc>
        <w:tc>
          <w:tcPr>
            <w:tcW w:w="4111" w:type="dxa"/>
          </w:tcPr>
          <w:p w:rsidR="009440FC" w:rsidRDefault="00D47AF3">
            <w:pPr>
              <w:widowControl w:val="0"/>
              <w:jc w:val="both"/>
              <w:rPr>
                <w:iCs/>
                <w:sz w:val="20"/>
                <w:szCs w:val="20"/>
              </w:rPr>
            </w:pPr>
            <w:r>
              <w:rPr>
                <w:b/>
                <w:bCs/>
                <w:sz w:val="20"/>
                <w:szCs w:val="20"/>
              </w:rPr>
              <w:t>Знание</w:t>
            </w:r>
            <w:r>
              <w:rPr>
                <w:sz w:val="20"/>
                <w:szCs w:val="20"/>
              </w:rPr>
              <w:t xml:space="preserve"> процедур планирования, проведения и реализации результатов аудиторских мероприятий.</w:t>
            </w:r>
          </w:p>
          <w:p w:rsidR="009440FC" w:rsidRDefault="00D47AF3">
            <w:pPr>
              <w:widowControl w:val="0"/>
              <w:tabs>
                <w:tab w:val="left" w:pos="540"/>
              </w:tabs>
              <w:contextualSpacing/>
              <w:jc w:val="both"/>
              <w:rPr>
                <w:b/>
                <w:sz w:val="20"/>
                <w:szCs w:val="20"/>
              </w:rPr>
            </w:pPr>
            <w:r>
              <w:rPr>
                <w:b/>
                <w:bCs/>
                <w:sz w:val="20"/>
                <w:szCs w:val="20"/>
              </w:rPr>
              <w:t>Умение</w:t>
            </w:r>
            <w:r>
              <w:rPr>
                <w:sz w:val="20"/>
                <w:szCs w:val="20"/>
              </w:rPr>
              <w:t xml:space="preserve"> применять методику составления заключения по результатам аудиторских мероприятий.</w:t>
            </w:r>
          </w:p>
        </w:tc>
      </w:tr>
      <w:tr w:rsidR="009440FC" w:rsidTr="00514843">
        <w:trPr>
          <w:trHeight w:val="1400"/>
        </w:trPr>
        <w:tc>
          <w:tcPr>
            <w:tcW w:w="845" w:type="dxa"/>
            <w:vMerge/>
          </w:tcPr>
          <w:p w:rsidR="009440FC" w:rsidRDefault="009440FC">
            <w:pPr>
              <w:widowControl w:val="0"/>
              <w:tabs>
                <w:tab w:val="left" w:pos="851"/>
              </w:tabs>
              <w:contextualSpacing/>
              <w:jc w:val="both"/>
              <w:rPr>
                <w:sz w:val="20"/>
                <w:szCs w:val="20"/>
              </w:rPr>
            </w:pPr>
          </w:p>
        </w:tc>
        <w:tc>
          <w:tcPr>
            <w:tcW w:w="1702" w:type="dxa"/>
            <w:vMerge/>
          </w:tcPr>
          <w:p w:rsidR="009440FC" w:rsidRDefault="009440FC">
            <w:pPr>
              <w:widowControl w:val="0"/>
              <w:jc w:val="both"/>
              <w:rPr>
                <w:sz w:val="20"/>
                <w:szCs w:val="20"/>
              </w:rPr>
            </w:pPr>
          </w:p>
        </w:tc>
        <w:tc>
          <w:tcPr>
            <w:tcW w:w="2977" w:type="dxa"/>
          </w:tcPr>
          <w:p w:rsidR="009440FC" w:rsidRDefault="00D47AF3">
            <w:pPr>
              <w:widowControl w:val="0"/>
              <w:jc w:val="both"/>
              <w:rPr>
                <w:sz w:val="20"/>
                <w:szCs w:val="20"/>
              </w:rPr>
            </w:pPr>
            <w:r>
              <w:rPr>
                <w:sz w:val="20"/>
                <w:szCs w:val="20"/>
              </w:rPr>
              <w:t>3. Обосновывает предложения по повышению эффективности использования бюджетных и иных ресурсов по результатам контрольных и экспертно-аналитических мероприятий.</w:t>
            </w:r>
          </w:p>
        </w:tc>
        <w:tc>
          <w:tcPr>
            <w:tcW w:w="4111" w:type="dxa"/>
          </w:tcPr>
          <w:p w:rsidR="009440FC" w:rsidRDefault="00D47AF3">
            <w:pPr>
              <w:pStyle w:val="afb"/>
              <w:widowControl w:val="0"/>
              <w:spacing w:before="280" w:beforeAutospacing="0" w:after="280" w:afterAutospacing="0"/>
              <w:jc w:val="both"/>
              <w:rPr>
                <w:sz w:val="20"/>
                <w:szCs w:val="20"/>
              </w:rPr>
            </w:pPr>
            <w:r>
              <w:rPr>
                <w:b/>
                <w:bCs/>
                <w:sz w:val="20"/>
                <w:szCs w:val="20"/>
              </w:rPr>
              <w:t>Знание</w:t>
            </w:r>
            <w:r>
              <w:rPr>
                <w:sz w:val="20"/>
                <w:szCs w:val="20"/>
              </w:rPr>
              <w:t xml:space="preserve"> содержательных аспектов реализации результатов внутреннего финансового аудита.</w:t>
            </w:r>
          </w:p>
          <w:p w:rsidR="009440FC" w:rsidRDefault="00D47AF3">
            <w:pPr>
              <w:widowControl w:val="0"/>
              <w:tabs>
                <w:tab w:val="left" w:pos="540"/>
              </w:tabs>
              <w:contextualSpacing/>
              <w:jc w:val="both"/>
              <w:rPr>
                <w:b/>
                <w:sz w:val="20"/>
                <w:szCs w:val="20"/>
              </w:rPr>
            </w:pPr>
            <w:r>
              <w:rPr>
                <w:b/>
                <w:bCs/>
                <w:sz w:val="20"/>
                <w:szCs w:val="20"/>
              </w:rPr>
              <w:t>Умение</w:t>
            </w:r>
            <w:r>
              <w:rPr>
                <w:sz w:val="20"/>
                <w:szCs w:val="20"/>
              </w:rPr>
              <w:t xml:space="preserve"> проводить анализ ошибок, недостатков и нарушений, допущенных при осуществлении бюджетных процедур, давать предложения и рекомендации по их недопущению и устранению.</w:t>
            </w:r>
          </w:p>
        </w:tc>
      </w:tr>
    </w:tbl>
    <w:p w:rsidR="009440FC" w:rsidRDefault="009440FC">
      <w:pPr>
        <w:pStyle w:val="1"/>
        <w:spacing w:line="360" w:lineRule="auto"/>
        <w:ind w:firstLine="708"/>
        <w:jc w:val="both"/>
        <w:rPr>
          <w:rFonts w:ascii="Times New Roman" w:hAnsi="Times New Roman"/>
          <w:color w:val="auto"/>
          <w:sz w:val="28"/>
          <w:szCs w:val="28"/>
          <w:lang w:val="ru-RU"/>
        </w:rPr>
      </w:pPr>
    </w:p>
    <w:p w:rsidR="009440FC" w:rsidRDefault="00D47AF3">
      <w:pPr>
        <w:pStyle w:val="1"/>
        <w:spacing w:line="360" w:lineRule="auto"/>
        <w:ind w:firstLine="708"/>
        <w:jc w:val="both"/>
        <w:rPr>
          <w:rFonts w:ascii="Times New Roman" w:hAnsi="Times New Roman"/>
          <w:color w:val="auto"/>
          <w:sz w:val="28"/>
          <w:szCs w:val="28"/>
          <w:lang w:val="ru-RU"/>
        </w:rPr>
      </w:pPr>
      <w:r>
        <w:rPr>
          <w:rFonts w:ascii="Times New Roman" w:hAnsi="Times New Roman"/>
          <w:color w:val="auto"/>
          <w:sz w:val="28"/>
          <w:szCs w:val="28"/>
          <w:lang w:val="ru-RU"/>
        </w:rPr>
        <w:t>3. Место дисциплины в структуре образовательной программы</w:t>
      </w:r>
    </w:p>
    <w:p w:rsidR="00514843" w:rsidRPr="00201500" w:rsidRDefault="00D47AF3" w:rsidP="00514843">
      <w:pPr>
        <w:spacing w:line="360" w:lineRule="auto"/>
        <w:ind w:firstLine="709"/>
        <w:jc w:val="both"/>
        <w:rPr>
          <w:sz w:val="28"/>
          <w:szCs w:val="28"/>
        </w:rPr>
      </w:pPr>
      <w:r>
        <w:rPr>
          <w:sz w:val="28"/>
          <w:szCs w:val="28"/>
        </w:rPr>
        <w:t xml:space="preserve">Дисциплина </w:t>
      </w:r>
      <w:r>
        <w:rPr>
          <w:bCs/>
          <w:iCs/>
          <w:sz w:val="28"/>
          <w:szCs w:val="28"/>
        </w:rPr>
        <w:t>«</w:t>
      </w:r>
      <w:r w:rsidR="00514843" w:rsidRPr="00514843">
        <w:rPr>
          <w:sz w:val="28"/>
          <w:szCs w:val="28"/>
        </w:rPr>
        <w:t>Внутренний финансовый контроль и аудит в государственном секторе</w:t>
      </w:r>
      <w:r>
        <w:rPr>
          <w:bCs/>
          <w:iCs/>
          <w:sz w:val="28"/>
          <w:szCs w:val="28"/>
        </w:rPr>
        <w:t>»</w:t>
      </w:r>
      <w:r>
        <w:rPr>
          <w:b/>
          <w:i/>
          <w:sz w:val="28"/>
          <w:szCs w:val="28"/>
        </w:rPr>
        <w:t xml:space="preserve"> </w:t>
      </w:r>
      <w:r>
        <w:rPr>
          <w:sz w:val="28"/>
          <w:szCs w:val="28"/>
        </w:rPr>
        <w:t>относится</w:t>
      </w:r>
      <w:r w:rsidR="00514843">
        <w:rPr>
          <w:sz w:val="28"/>
          <w:szCs w:val="28"/>
        </w:rPr>
        <w:t xml:space="preserve"> к </w:t>
      </w:r>
      <w:r w:rsidR="00514843" w:rsidRPr="00201500">
        <w:rPr>
          <w:sz w:val="28"/>
          <w:szCs w:val="28"/>
        </w:rPr>
        <w:t>Модулю дисциплин дополнительной квалификации - внутренний аудитор</w:t>
      </w:r>
      <w:r w:rsidR="006B72FB">
        <w:rPr>
          <w:sz w:val="28"/>
          <w:szCs w:val="28"/>
        </w:rPr>
        <w:t>.</w:t>
      </w:r>
      <w:bookmarkStart w:id="1" w:name="_GoBack"/>
      <w:bookmarkEnd w:id="1"/>
    </w:p>
    <w:p w:rsidR="009440FC" w:rsidRDefault="00D47AF3">
      <w:pPr>
        <w:spacing w:line="324" w:lineRule="auto"/>
        <w:ind w:firstLine="708"/>
        <w:jc w:val="both"/>
        <w:rPr>
          <w:sz w:val="28"/>
        </w:rPr>
      </w:pPr>
      <w:r>
        <w:rPr>
          <w:sz w:val="28"/>
          <w:szCs w:val="28"/>
          <w:shd w:val="clear" w:color="auto" w:fill="FFFFFF"/>
        </w:rPr>
        <w:t xml:space="preserve">Дисциплина способствует получению и закреплению </w:t>
      </w:r>
      <w:r>
        <w:rPr>
          <w:sz w:val="28"/>
          <w:szCs w:val="28"/>
        </w:rPr>
        <w:t xml:space="preserve">у студентов </w:t>
      </w:r>
      <w:r>
        <w:rPr>
          <w:sz w:val="28"/>
        </w:rPr>
        <w:t>фундаментальных знаний и профессиональных компетенций в сфере внутреннего финансового аудита</w:t>
      </w:r>
    </w:p>
    <w:p w:rsidR="009440FC" w:rsidRDefault="009440FC">
      <w:pPr>
        <w:pStyle w:val="1"/>
        <w:ind w:firstLine="708"/>
        <w:jc w:val="both"/>
        <w:rPr>
          <w:rFonts w:ascii="Times New Roman" w:hAnsi="Times New Roman"/>
          <w:color w:val="auto"/>
          <w:sz w:val="28"/>
          <w:szCs w:val="28"/>
          <w:lang w:val="ru-RU"/>
        </w:rPr>
      </w:pPr>
    </w:p>
    <w:p w:rsidR="009440FC" w:rsidRDefault="00D47AF3">
      <w:pPr>
        <w:pStyle w:val="1"/>
        <w:spacing w:line="360" w:lineRule="auto"/>
        <w:ind w:firstLine="708"/>
        <w:jc w:val="both"/>
        <w:rPr>
          <w:rFonts w:ascii="Times New Roman" w:hAnsi="Times New Roman"/>
          <w:color w:val="auto"/>
          <w:sz w:val="28"/>
          <w:szCs w:val="28"/>
          <w:lang w:val="ru-RU"/>
        </w:rPr>
      </w:pPr>
      <w:r>
        <w:rPr>
          <w:rFonts w:ascii="Times New Roman" w:hAnsi="Times New Roman"/>
          <w:color w:val="auto"/>
          <w:sz w:val="28"/>
          <w:szCs w:val="28"/>
          <w:lang w:val="ru-RU"/>
        </w:rPr>
        <w:t>4. 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p>
    <w:p w:rsidR="009440FC" w:rsidRDefault="00D47AF3">
      <w:pPr>
        <w:jc w:val="right"/>
        <w:rPr>
          <w:sz w:val="28"/>
          <w:szCs w:val="28"/>
          <w:lang w:eastAsia="en-US"/>
        </w:rPr>
      </w:pPr>
      <w:r>
        <w:rPr>
          <w:sz w:val="28"/>
          <w:szCs w:val="28"/>
          <w:lang w:eastAsia="en-US"/>
        </w:rPr>
        <w:t>Таблица 2</w:t>
      </w:r>
    </w:p>
    <w:tbl>
      <w:tblPr>
        <w:tblW w:w="5000" w:type="pct"/>
        <w:tblInd w:w="-5" w:type="dxa"/>
        <w:tblLayout w:type="fixed"/>
        <w:tblLook w:val="04A0" w:firstRow="1" w:lastRow="0" w:firstColumn="1" w:lastColumn="0" w:noHBand="0" w:noVBand="1"/>
      </w:tblPr>
      <w:tblGrid>
        <w:gridCol w:w="5812"/>
        <w:gridCol w:w="3532"/>
      </w:tblGrid>
      <w:tr w:rsidR="009440FC">
        <w:tc>
          <w:tcPr>
            <w:tcW w:w="5818" w:type="dxa"/>
            <w:tcBorders>
              <w:top w:val="single" w:sz="4" w:space="0" w:color="000000"/>
              <w:left w:val="single" w:sz="4" w:space="0" w:color="000000"/>
              <w:bottom w:val="single" w:sz="4" w:space="0" w:color="000000"/>
              <w:right w:val="single" w:sz="4" w:space="0" w:color="000000"/>
            </w:tcBorders>
          </w:tcPr>
          <w:p w:rsidR="009440FC" w:rsidRDefault="00D47AF3">
            <w:pPr>
              <w:widowControl w:val="0"/>
              <w:rPr>
                <w:b/>
              </w:rPr>
            </w:pPr>
            <w:r>
              <w:rPr>
                <w:b/>
              </w:rPr>
              <w:t>Вид учебной работы по дисциплине</w:t>
            </w:r>
          </w:p>
        </w:tc>
        <w:tc>
          <w:tcPr>
            <w:tcW w:w="3535" w:type="dxa"/>
            <w:tcBorders>
              <w:top w:val="single" w:sz="4" w:space="0" w:color="000000"/>
              <w:left w:val="single" w:sz="4" w:space="0" w:color="000000"/>
              <w:bottom w:val="single" w:sz="4" w:space="0" w:color="000000"/>
              <w:right w:val="single" w:sz="4" w:space="0" w:color="000000"/>
            </w:tcBorders>
          </w:tcPr>
          <w:p w:rsidR="009440FC" w:rsidRDefault="00D47AF3">
            <w:pPr>
              <w:pStyle w:val="afc"/>
              <w:keepNext/>
              <w:widowControl w:val="0"/>
              <w:ind w:left="0"/>
              <w:jc w:val="center"/>
              <w:rPr>
                <w:b/>
              </w:rPr>
            </w:pPr>
            <w:r>
              <w:rPr>
                <w:b/>
              </w:rPr>
              <w:t>Всего (в з/е и часах)</w:t>
            </w:r>
          </w:p>
        </w:tc>
      </w:tr>
      <w:tr w:rsidR="009440FC">
        <w:tc>
          <w:tcPr>
            <w:tcW w:w="5818" w:type="dxa"/>
            <w:tcBorders>
              <w:top w:val="single" w:sz="4" w:space="0" w:color="000000"/>
              <w:left w:val="single" w:sz="4" w:space="0" w:color="000000"/>
              <w:bottom w:val="single" w:sz="4" w:space="0" w:color="000000"/>
              <w:right w:val="single" w:sz="4" w:space="0" w:color="000000"/>
            </w:tcBorders>
            <w:shd w:val="clear" w:color="auto" w:fill="auto"/>
          </w:tcPr>
          <w:p w:rsidR="009440FC" w:rsidRDefault="00D47AF3">
            <w:pPr>
              <w:widowControl w:val="0"/>
              <w:rPr>
                <w:b/>
                <w:bCs/>
              </w:rPr>
            </w:pPr>
            <w:r>
              <w:rPr>
                <w:b/>
                <w:bCs/>
              </w:rPr>
              <w:t>Общая трудоемкость дисциплины</w:t>
            </w:r>
          </w:p>
        </w:tc>
        <w:tc>
          <w:tcPr>
            <w:tcW w:w="3535" w:type="dxa"/>
            <w:tcBorders>
              <w:top w:val="single" w:sz="4" w:space="0" w:color="000000"/>
              <w:left w:val="single" w:sz="4" w:space="0" w:color="000000"/>
              <w:bottom w:val="single" w:sz="4" w:space="0" w:color="000000"/>
              <w:right w:val="single" w:sz="4" w:space="0" w:color="000000"/>
            </w:tcBorders>
            <w:shd w:val="clear" w:color="auto" w:fill="auto"/>
          </w:tcPr>
          <w:p w:rsidR="009440FC" w:rsidRDefault="00D47AF3">
            <w:pPr>
              <w:widowControl w:val="0"/>
              <w:jc w:val="center"/>
              <w:rPr>
                <w:b/>
                <w:bCs/>
              </w:rPr>
            </w:pPr>
            <w:r>
              <w:rPr>
                <w:b/>
                <w:bCs/>
              </w:rPr>
              <w:t>3 з.е., 108 ч.</w:t>
            </w:r>
          </w:p>
        </w:tc>
      </w:tr>
      <w:tr w:rsidR="009440FC">
        <w:tc>
          <w:tcPr>
            <w:tcW w:w="5818" w:type="dxa"/>
            <w:tcBorders>
              <w:top w:val="single" w:sz="4" w:space="0" w:color="000000"/>
              <w:left w:val="single" w:sz="4" w:space="0" w:color="000000"/>
              <w:bottom w:val="single" w:sz="4" w:space="0" w:color="000000"/>
              <w:right w:val="single" w:sz="4" w:space="0" w:color="000000"/>
            </w:tcBorders>
            <w:shd w:val="clear" w:color="auto" w:fill="auto"/>
          </w:tcPr>
          <w:p w:rsidR="009440FC" w:rsidRDefault="00D47AF3">
            <w:pPr>
              <w:widowControl w:val="0"/>
              <w:rPr>
                <w:b/>
                <w:bCs/>
              </w:rPr>
            </w:pPr>
            <w:r>
              <w:rPr>
                <w:b/>
                <w:bCs/>
              </w:rPr>
              <w:t>Контактная работа -Аудиторные занятия</w:t>
            </w:r>
          </w:p>
        </w:tc>
        <w:tc>
          <w:tcPr>
            <w:tcW w:w="3535" w:type="dxa"/>
            <w:tcBorders>
              <w:top w:val="single" w:sz="4" w:space="0" w:color="000000"/>
              <w:left w:val="single" w:sz="4" w:space="0" w:color="000000"/>
              <w:bottom w:val="single" w:sz="4" w:space="0" w:color="000000"/>
              <w:right w:val="single" w:sz="4" w:space="0" w:color="000000"/>
            </w:tcBorders>
            <w:shd w:val="clear" w:color="auto" w:fill="auto"/>
          </w:tcPr>
          <w:p w:rsidR="009440FC" w:rsidRDefault="00D47AF3">
            <w:pPr>
              <w:widowControl w:val="0"/>
              <w:jc w:val="center"/>
              <w:rPr>
                <w:b/>
                <w:bCs/>
              </w:rPr>
            </w:pPr>
            <w:r>
              <w:rPr>
                <w:b/>
                <w:bCs/>
              </w:rPr>
              <w:t xml:space="preserve">34 </w:t>
            </w:r>
          </w:p>
        </w:tc>
      </w:tr>
      <w:tr w:rsidR="009440FC">
        <w:tc>
          <w:tcPr>
            <w:tcW w:w="5818" w:type="dxa"/>
            <w:tcBorders>
              <w:top w:val="single" w:sz="4" w:space="0" w:color="000000"/>
              <w:left w:val="single" w:sz="4" w:space="0" w:color="000000"/>
              <w:bottom w:val="single" w:sz="4" w:space="0" w:color="000000"/>
              <w:right w:val="single" w:sz="4" w:space="0" w:color="000000"/>
            </w:tcBorders>
            <w:shd w:val="clear" w:color="auto" w:fill="auto"/>
          </w:tcPr>
          <w:p w:rsidR="009440FC" w:rsidRDefault="00D47AF3">
            <w:pPr>
              <w:widowControl w:val="0"/>
              <w:rPr>
                <w:i/>
                <w:iCs/>
              </w:rPr>
            </w:pPr>
            <w:r>
              <w:rPr>
                <w:i/>
                <w:iCs/>
              </w:rPr>
              <w:t>Лекции</w:t>
            </w:r>
          </w:p>
        </w:tc>
        <w:tc>
          <w:tcPr>
            <w:tcW w:w="3535" w:type="dxa"/>
            <w:tcBorders>
              <w:top w:val="single" w:sz="4" w:space="0" w:color="000000"/>
              <w:left w:val="single" w:sz="4" w:space="0" w:color="000000"/>
              <w:bottom w:val="single" w:sz="4" w:space="0" w:color="000000"/>
              <w:right w:val="single" w:sz="4" w:space="0" w:color="000000"/>
            </w:tcBorders>
            <w:shd w:val="clear" w:color="auto" w:fill="auto"/>
          </w:tcPr>
          <w:p w:rsidR="009440FC" w:rsidRDefault="00D47AF3">
            <w:pPr>
              <w:widowControl w:val="0"/>
              <w:jc w:val="center"/>
              <w:rPr>
                <w:b/>
                <w:sz w:val="28"/>
                <w:szCs w:val="28"/>
              </w:rPr>
            </w:pPr>
            <w:r>
              <w:t xml:space="preserve">16 </w:t>
            </w:r>
          </w:p>
        </w:tc>
      </w:tr>
      <w:tr w:rsidR="009440FC">
        <w:tc>
          <w:tcPr>
            <w:tcW w:w="5818" w:type="dxa"/>
            <w:tcBorders>
              <w:top w:val="single" w:sz="4" w:space="0" w:color="000000"/>
              <w:left w:val="single" w:sz="4" w:space="0" w:color="000000"/>
              <w:bottom w:val="single" w:sz="4" w:space="0" w:color="000000"/>
              <w:right w:val="single" w:sz="4" w:space="0" w:color="000000"/>
            </w:tcBorders>
            <w:shd w:val="clear" w:color="auto" w:fill="auto"/>
          </w:tcPr>
          <w:p w:rsidR="009440FC" w:rsidRDefault="00D47AF3">
            <w:pPr>
              <w:widowControl w:val="0"/>
              <w:rPr>
                <w:i/>
                <w:iCs/>
              </w:rPr>
            </w:pPr>
            <w:r>
              <w:rPr>
                <w:i/>
                <w:iCs/>
              </w:rPr>
              <w:t>Практические и семинарские занятия</w:t>
            </w:r>
          </w:p>
        </w:tc>
        <w:tc>
          <w:tcPr>
            <w:tcW w:w="3535" w:type="dxa"/>
            <w:tcBorders>
              <w:top w:val="single" w:sz="4" w:space="0" w:color="000000"/>
              <w:left w:val="single" w:sz="4" w:space="0" w:color="000000"/>
              <w:bottom w:val="single" w:sz="4" w:space="0" w:color="000000"/>
              <w:right w:val="single" w:sz="4" w:space="0" w:color="000000"/>
            </w:tcBorders>
            <w:shd w:val="clear" w:color="auto" w:fill="auto"/>
          </w:tcPr>
          <w:p w:rsidR="009440FC" w:rsidRDefault="00D47AF3" w:rsidP="00514843">
            <w:pPr>
              <w:widowControl w:val="0"/>
              <w:jc w:val="center"/>
              <w:rPr>
                <w:b/>
                <w:sz w:val="28"/>
                <w:szCs w:val="28"/>
              </w:rPr>
            </w:pPr>
            <w:r>
              <w:t xml:space="preserve"> </w:t>
            </w:r>
            <w:r w:rsidR="00514843">
              <w:t>34</w:t>
            </w:r>
            <w:r>
              <w:t xml:space="preserve"> </w:t>
            </w:r>
          </w:p>
        </w:tc>
      </w:tr>
      <w:tr w:rsidR="009440FC">
        <w:tc>
          <w:tcPr>
            <w:tcW w:w="5818" w:type="dxa"/>
            <w:tcBorders>
              <w:top w:val="single" w:sz="4" w:space="0" w:color="000000"/>
              <w:left w:val="single" w:sz="4" w:space="0" w:color="000000"/>
              <w:bottom w:val="single" w:sz="4" w:space="0" w:color="000000"/>
              <w:right w:val="single" w:sz="4" w:space="0" w:color="000000"/>
            </w:tcBorders>
            <w:shd w:val="clear" w:color="auto" w:fill="auto"/>
          </w:tcPr>
          <w:p w:rsidR="009440FC" w:rsidRDefault="00D47AF3">
            <w:pPr>
              <w:widowControl w:val="0"/>
              <w:rPr>
                <w:b/>
                <w:bCs/>
              </w:rPr>
            </w:pPr>
            <w:r>
              <w:rPr>
                <w:b/>
                <w:bCs/>
              </w:rPr>
              <w:t>Самостоятельная работа</w:t>
            </w:r>
          </w:p>
        </w:tc>
        <w:tc>
          <w:tcPr>
            <w:tcW w:w="3535" w:type="dxa"/>
            <w:tcBorders>
              <w:top w:val="single" w:sz="4" w:space="0" w:color="000000"/>
              <w:left w:val="single" w:sz="4" w:space="0" w:color="000000"/>
              <w:bottom w:val="single" w:sz="4" w:space="0" w:color="000000"/>
              <w:right w:val="single" w:sz="4" w:space="0" w:color="000000"/>
            </w:tcBorders>
            <w:shd w:val="clear" w:color="auto" w:fill="auto"/>
          </w:tcPr>
          <w:p w:rsidR="009440FC" w:rsidRDefault="00D47AF3" w:rsidP="00514843">
            <w:pPr>
              <w:widowControl w:val="0"/>
              <w:jc w:val="center"/>
              <w:rPr>
                <w:b/>
                <w:bCs/>
              </w:rPr>
            </w:pPr>
            <w:r>
              <w:rPr>
                <w:b/>
                <w:bCs/>
              </w:rPr>
              <w:t xml:space="preserve"> </w:t>
            </w:r>
            <w:r w:rsidR="00514843">
              <w:rPr>
                <w:b/>
                <w:bCs/>
              </w:rPr>
              <w:t>58</w:t>
            </w:r>
          </w:p>
        </w:tc>
      </w:tr>
      <w:tr w:rsidR="009440FC">
        <w:tc>
          <w:tcPr>
            <w:tcW w:w="5818" w:type="dxa"/>
            <w:tcBorders>
              <w:top w:val="single" w:sz="4" w:space="0" w:color="000000"/>
              <w:left w:val="single" w:sz="4" w:space="0" w:color="000000"/>
              <w:bottom w:val="single" w:sz="4" w:space="0" w:color="000000"/>
              <w:right w:val="single" w:sz="4" w:space="0" w:color="000000"/>
            </w:tcBorders>
          </w:tcPr>
          <w:p w:rsidR="009440FC" w:rsidRDefault="00D47AF3">
            <w:pPr>
              <w:widowControl w:val="0"/>
              <w:rPr>
                <w:b/>
                <w:sz w:val="28"/>
                <w:szCs w:val="28"/>
              </w:rPr>
            </w:pPr>
            <w:r>
              <w:t>Вид текущего контроля</w:t>
            </w:r>
          </w:p>
        </w:tc>
        <w:tc>
          <w:tcPr>
            <w:tcW w:w="3535" w:type="dxa"/>
            <w:tcBorders>
              <w:top w:val="single" w:sz="4" w:space="0" w:color="000000"/>
              <w:left w:val="single" w:sz="4" w:space="0" w:color="000000"/>
              <w:bottom w:val="single" w:sz="4" w:space="0" w:color="000000"/>
              <w:right w:val="single" w:sz="4" w:space="0" w:color="000000"/>
            </w:tcBorders>
          </w:tcPr>
          <w:p w:rsidR="009440FC" w:rsidRDefault="00D47AF3">
            <w:pPr>
              <w:widowControl w:val="0"/>
              <w:jc w:val="center"/>
              <w:rPr>
                <w:b/>
                <w:sz w:val="28"/>
                <w:szCs w:val="28"/>
              </w:rPr>
            </w:pPr>
            <w:r>
              <w:t>Домашнее творческое задание</w:t>
            </w:r>
          </w:p>
        </w:tc>
      </w:tr>
      <w:tr w:rsidR="009440FC">
        <w:tc>
          <w:tcPr>
            <w:tcW w:w="5818" w:type="dxa"/>
            <w:tcBorders>
              <w:top w:val="single" w:sz="4" w:space="0" w:color="000000"/>
              <w:left w:val="single" w:sz="4" w:space="0" w:color="000000"/>
              <w:bottom w:val="single" w:sz="4" w:space="0" w:color="000000"/>
              <w:right w:val="single" w:sz="4" w:space="0" w:color="000000"/>
            </w:tcBorders>
          </w:tcPr>
          <w:p w:rsidR="009440FC" w:rsidRDefault="00D47AF3">
            <w:pPr>
              <w:widowControl w:val="0"/>
              <w:rPr>
                <w:b/>
                <w:sz w:val="28"/>
                <w:szCs w:val="28"/>
              </w:rPr>
            </w:pPr>
            <w:r>
              <w:t>Вид промежуточной аттестации</w:t>
            </w:r>
          </w:p>
        </w:tc>
        <w:tc>
          <w:tcPr>
            <w:tcW w:w="3535" w:type="dxa"/>
            <w:tcBorders>
              <w:top w:val="single" w:sz="4" w:space="0" w:color="000000"/>
              <w:left w:val="single" w:sz="4" w:space="0" w:color="000000"/>
              <w:bottom w:val="single" w:sz="4" w:space="0" w:color="000000"/>
              <w:right w:val="single" w:sz="4" w:space="0" w:color="000000"/>
            </w:tcBorders>
          </w:tcPr>
          <w:p w:rsidR="009440FC" w:rsidRDefault="00D47AF3">
            <w:pPr>
              <w:widowControl w:val="0"/>
              <w:jc w:val="center"/>
              <w:rPr>
                <w:b/>
                <w:sz w:val="28"/>
                <w:szCs w:val="28"/>
              </w:rPr>
            </w:pPr>
            <w:r>
              <w:t>Зачет</w:t>
            </w:r>
          </w:p>
        </w:tc>
      </w:tr>
    </w:tbl>
    <w:p w:rsidR="009440FC" w:rsidRDefault="009440FC">
      <w:pPr>
        <w:spacing w:line="360" w:lineRule="auto"/>
        <w:ind w:firstLine="709"/>
        <w:jc w:val="both"/>
        <w:outlineLvl w:val="0"/>
        <w:rPr>
          <w:b/>
          <w:bCs/>
          <w:sz w:val="28"/>
          <w:szCs w:val="28"/>
        </w:rPr>
      </w:pPr>
    </w:p>
    <w:p w:rsidR="009440FC" w:rsidRDefault="009440FC">
      <w:pPr>
        <w:spacing w:line="360" w:lineRule="auto"/>
        <w:ind w:firstLine="709"/>
        <w:jc w:val="center"/>
        <w:outlineLvl w:val="0"/>
        <w:rPr>
          <w:i/>
          <w:iCs/>
          <w:sz w:val="28"/>
          <w:szCs w:val="28"/>
        </w:rPr>
      </w:pPr>
    </w:p>
    <w:p w:rsidR="009440FC" w:rsidRDefault="009440FC">
      <w:pPr>
        <w:spacing w:line="360" w:lineRule="auto"/>
        <w:ind w:firstLine="709"/>
        <w:jc w:val="center"/>
        <w:outlineLvl w:val="0"/>
        <w:rPr>
          <w:i/>
          <w:iCs/>
          <w:sz w:val="28"/>
          <w:szCs w:val="28"/>
        </w:rPr>
      </w:pPr>
    </w:p>
    <w:p w:rsidR="009440FC" w:rsidRDefault="00D47AF3">
      <w:pPr>
        <w:spacing w:line="360" w:lineRule="auto"/>
        <w:ind w:firstLine="709"/>
        <w:jc w:val="both"/>
        <w:outlineLvl w:val="0"/>
        <w:rPr>
          <w:b/>
          <w:bCs/>
          <w:sz w:val="28"/>
          <w:szCs w:val="28"/>
        </w:rPr>
      </w:pPr>
      <w:r>
        <w:rPr>
          <w:b/>
          <w:bCs/>
          <w:sz w:val="28"/>
          <w:szCs w:val="28"/>
        </w:rPr>
        <w:t>5. Содержание дисциплины, структурированное по темам (разделам) дисциплины с указанием их объемов (в академических часах) и видов учебных занятий</w:t>
      </w:r>
    </w:p>
    <w:p w:rsidR="009440FC" w:rsidRDefault="00D47AF3">
      <w:pPr>
        <w:spacing w:line="360" w:lineRule="auto"/>
        <w:ind w:firstLine="709"/>
        <w:jc w:val="both"/>
        <w:outlineLvl w:val="1"/>
        <w:rPr>
          <w:b/>
          <w:bCs/>
          <w:sz w:val="28"/>
          <w:szCs w:val="28"/>
        </w:rPr>
      </w:pPr>
      <w:bookmarkStart w:id="2" w:name="_Toc83575406"/>
      <w:bookmarkStart w:id="3" w:name="_Toc83116186"/>
      <w:r>
        <w:rPr>
          <w:b/>
          <w:bCs/>
          <w:sz w:val="28"/>
          <w:szCs w:val="28"/>
        </w:rPr>
        <w:t>5.1. Содержание дисциплины</w:t>
      </w:r>
      <w:bookmarkEnd w:id="2"/>
      <w:bookmarkEnd w:id="3"/>
    </w:p>
    <w:p w:rsidR="009440FC" w:rsidRDefault="00D47AF3">
      <w:pPr>
        <w:spacing w:line="360" w:lineRule="auto"/>
        <w:ind w:firstLine="708"/>
        <w:jc w:val="both"/>
        <w:rPr>
          <w:b/>
          <w:sz w:val="28"/>
          <w:szCs w:val="28"/>
        </w:rPr>
      </w:pPr>
      <w:bookmarkStart w:id="4" w:name="_Hlk85708718"/>
      <w:bookmarkEnd w:id="4"/>
      <w:r>
        <w:rPr>
          <w:b/>
          <w:sz w:val="28"/>
          <w:szCs w:val="28"/>
        </w:rPr>
        <w:t>Тема 1. Теоретические основы внутреннего финансового аудита.</w:t>
      </w:r>
    </w:p>
    <w:p w:rsidR="009440FC" w:rsidRDefault="00D47AF3">
      <w:pPr>
        <w:spacing w:line="360" w:lineRule="auto"/>
        <w:ind w:firstLine="708"/>
        <w:jc w:val="both"/>
        <w:rPr>
          <w:bCs/>
          <w:sz w:val="28"/>
          <w:szCs w:val="28"/>
        </w:rPr>
      </w:pPr>
      <w:r>
        <w:rPr>
          <w:bCs/>
          <w:sz w:val="28"/>
          <w:szCs w:val="28"/>
        </w:rPr>
        <w:t>Категории внутреннего аудита и внутреннего финансового аудита. Содержательные аспекты внутреннего финансового аудита в международных стандартах. Отечественная и зарубежная практика организации внутреннего финансового аудита. Генезис системы внутреннего финансового аудита в Российской Федерации. Необходимость внутреннего финансового аудита в главных администраторах бюджетных средств.</w:t>
      </w:r>
    </w:p>
    <w:p w:rsidR="009440FC" w:rsidRDefault="00D47AF3">
      <w:pPr>
        <w:spacing w:line="360" w:lineRule="auto"/>
        <w:ind w:firstLine="708"/>
        <w:jc w:val="both"/>
        <w:rPr>
          <w:bCs/>
          <w:sz w:val="28"/>
          <w:szCs w:val="28"/>
        </w:rPr>
      </w:pPr>
      <w:r>
        <w:rPr>
          <w:bCs/>
          <w:sz w:val="28"/>
          <w:szCs w:val="28"/>
        </w:rPr>
        <w:t xml:space="preserve">Нормативное правовое и методическое обеспечение внутреннего финансового аудита. Стандартизация внутреннего финансового аудита в секторе государственного управления. Категориальный аппарат внутреннего финансового аудита. Субъекты и объекты внутреннего финансового аудита. Бюджетные процедуры и бюджетные операции (действия) по выполнению бюджетных процедур. Методы внутреннего финансового аудита. Принципы </w:t>
      </w:r>
      <w:r>
        <w:rPr>
          <w:bCs/>
          <w:sz w:val="28"/>
          <w:szCs w:val="28"/>
        </w:rPr>
        <w:lastRenderedPageBreak/>
        <w:t>внутреннего финансового аудита, их содержание. Задачи внутреннего финансового аудита.</w:t>
      </w:r>
    </w:p>
    <w:p w:rsidR="009440FC" w:rsidRDefault="00D47AF3">
      <w:pPr>
        <w:spacing w:line="360" w:lineRule="auto"/>
        <w:ind w:firstLine="708"/>
        <w:jc w:val="both"/>
        <w:rPr>
          <w:bCs/>
          <w:sz w:val="28"/>
          <w:szCs w:val="28"/>
        </w:rPr>
      </w:pPr>
      <w:r>
        <w:rPr>
          <w:bCs/>
          <w:sz w:val="28"/>
          <w:szCs w:val="28"/>
        </w:rPr>
        <w:t xml:space="preserve">Содержательные аспекты целеполагания внутреннего финансового аудита. Оценка надежности внутреннего финансового контроля как целеполагание внутреннего финансового аудита. Категория внутреннего финансового контроля. Контрольные действия. </w:t>
      </w:r>
    </w:p>
    <w:p w:rsidR="009440FC" w:rsidRDefault="00D47AF3">
      <w:pPr>
        <w:spacing w:line="360" w:lineRule="auto"/>
        <w:ind w:firstLine="708"/>
        <w:jc w:val="both"/>
        <w:rPr>
          <w:bCs/>
          <w:sz w:val="28"/>
          <w:szCs w:val="28"/>
        </w:rPr>
      </w:pPr>
      <w:r>
        <w:rPr>
          <w:bCs/>
          <w:sz w:val="28"/>
          <w:szCs w:val="28"/>
        </w:rPr>
        <w:t>Подтверждение достоверности бюджетной отчетности и соответствия порядка ведения бюджетного учета единой методологии бюджетного учета, составления, представления и утверждения бюджетной отчетности как целеполагание внутреннего финансового аудита. Особенности достижения цели по подтверждению достоверности бюджетной отчетности. Методическое обеспечение аудиторского мероприятия по подтверждению достоверности бюджетной отчетности. Особенности реализации аудиторского мероприятия в условиях передачи полномочий централизованной бухгалтерии.</w:t>
      </w:r>
    </w:p>
    <w:p w:rsidR="009440FC" w:rsidRDefault="00D47AF3">
      <w:pPr>
        <w:spacing w:line="360" w:lineRule="auto"/>
        <w:ind w:firstLine="708"/>
        <w:jc w:val="both"/>
        <w:rPr>
          <w:bCs/>
          <w:sz w:val="28"/>
          <w:szCs w:val="28"/>
        </w:rPr>
      </w:pPr>
      <w:r>
        <w:rPr>
          <w:bCs/>
          <w:sz w:val="28"/>
          <w:szCs w:val="28"/>
        </w:rPr>
        <w:t>Повышение качества финансового менеджмента, в том числе подготовка предложений о повышении результативности и экономности использования бюджетных средств как целеполагание внутреннего финансового аудита. Оценка исполнения бюджетных полномочий главного администратора бюджетных средств. Методические аспекты реализации мониторинга качества финансового менеджмента.</w:t>
      </w:r>
    </w:p>
    <w:p w:rsidR="009440FC" w:rsidRDefault="00D47AF3">
      <w:pPr>
        <w:spacing w:line="360" w:lineRule="auto"/>
        <w:ind w:firstLine="708"/>
        <w:jc w:val="both"/>
        <w:rPr>
          <w:b/>
          <w:sz w:val="28"/>
          <w:szCs w:val="28"/>
        </w:rPr>
      </w:pPr>
      <w:r>
        <w:rPr>
          <w:b/>
          <w:sz w:val="28"/>
          <w:szCs w:val="28"/>
        </w:rPr>
        <w:t>Тема 2. Организация внутреннего финансового аудита в главном администраторе (администраторе) бюджетных средств.</w:t>
      </w:r>
    </w:p>
    <w:p w:rsidR="009440FC" w:rsidRDefault="00D47AF3">
      <w:pPr>
        <w:spacing w:line="360" w:lineRule="auto"/>
        <w:ind w:firstLine="708"/>
        <w:jc w:val="both"/>
        <w:rPr>
          <w:bCs/>
          <w:sz w:val="28"/>
          <w:szCs w:val="28"/>
        </w:rPr>
      </w:pPr>
      <w:r>
        <w:rPr>
          <w:bCs/>
          <w:sz w:val="28"/>
          <w:szCs w:val="28"/>
        </w:rPr>
        <w:t xml:space="preserve">Основания организации внутреннего финансового аудита. Решение об образовании субъекта внутреннего финансового аудита. Решение о самостоятельном выполнении руководителем главного администратора (администратора) бюджетных средств действий, направленных на достижение целей осуществления внутреннего финансового аудита (упрощенное осуществление внутреннего финансового аудита). Решение о передаче полномочий по осуществлению внутреннего финансового аудита. Требования </w:t>
      </w:r>
      <w:r>
        <w:rPr>
          <w:bCs/>
          <w:sz w:val="28"/>
          <w:szCs w:val="28"/>
        </w:rPr>
        <w:lastRenderedPageBreak/>
        <w:t>к формам организации внутреннего финансового аудита. Форма субъекта внутреннего финансового аудита с образованием структурного подразделения и без образования структурного подразделения главного администратора (администратора) бюджетных средств. Порядок организации внутреннего финансового аудита. Особенности упрощенного осуществления внутреннего финансового аудита. Порядок передачи полномочий по осуществлению внутреннего финансового аудита. Способы передачи полномочий по осуществлению внутреннего финансового аудита.</w:t>
      </w:r>
    </w:p>
    <w:p w:rsidR="009440FC" w:rsidRDefault="00D47AF3">
      <w:pPr>
        <w:spacing w:line="360" w:lineRule="auto"/>
        <w:ind w:firstLine="708"/>
        <w:jc w:val="both"/>
        <w:rPr>
          <w:bCs/>
          <w:sz w:val="28"/>
          <w:szCs w:val="28"/>
        </w:rPr>
      </w:pPr>
      <w:r>
        <w:rPr>
          <w:bCs/>
          <w:sz w:val="28"/>
          <w:szCs w:val="28"/>
        </w:rPr>
        <w:t>Права и обязанности</w:t>
      </w:r>
      <w:r>
        <w:rPr>
          <w:bCs/>
        </w:rPr>
        <w:t xml:space="preserve"> </w:t>
      </w:r>
      <w:r>
        <w:rPr>
          <w:bCs/>
          <w:sz w:val="28"/>
          <w:szCs w:val="28"/>
        </w:rPr>
        <w:t>должностных лиц (работников) при осуществлении внутреннего финансового аудита.</w:t>
      </w:r>
      <w:r>
        <w:rPr>
          <w:b/>
          <w:sz w:val="28"/>
          <w:szCs w:val="28"/>
        </w:rPr>
        <w:t xml:space="preserve"> </w:t>
      </w:r>
      <w:r>
        <w:rPr>
          <w:bCs/>
          <w:sz w:val="28"/>
          <w:szCs w:val="28"/>
        </w:rPr>
        <w:t>Категории должностных лиц (работников) при осуществлении внутреннего финансового аудита. Уполномоченные должностные лица. Субъекты бюджетных процедур. Привлечение к проведению аудиторских мероприятий должностных лиц главного администратора бюджетных средств. Привлечение к проведению аудиторских мероприятий экспертов. Права и обязанности должностных лиц (работников) субъекта внутреннего финансового аудита. Права и обязанности руководителя аудиторской группы. Права и обязанности руководителя субъекта внутреннего финансового аудита. Права и обязанности субъектов бюджетных процедур.</w:t>
      </w:r>
    </w:p>
    <w:p w:rsidR="009440FC" w:rsidRDefault="00D47AF3">
      <w:pPr>
        <w:spacing w:line="360" w:lineRule="auto"/>
        <w:ind w:firstLine="708"/>
        <w:jc w:val="both"/>
        <w:rPr>
          <w:b/>
          <w:sz w:val="28"/>
          <w:szCs w:val="28"/>
        </w:rPr>
      </w:pPr>
      <w:r>
        <w:rPr>
          <w:b/>
          <w:sz w:val="28"/>
          <w:szCs w:val="28"/>
        </w:rPr>
        <w:t>Тема 3. Планирование, проведение и реализация результатов внутреннего финансового аудита.</w:t>
      </w:r>
    </w:p>
    <w:p w:rsidR="009440FC" w:rsidRDefault="00D47AF3">
      <w:pPr>
        <w:pStyle w:val="afb"/>
        <w:shd w:val="clear" w:color="auto" w:fill="FFFFFF"/>
        <w:spacing w:line="360" w:lineRule="auto"/>
        <w:ind w:firstLine="709"/>
        <w:jc w:val="both"/>
        <w:rPr>
          <w:color w:val="2C2D2E"/>
          <w:sz w:val="28"/>
          <w:szCs w:val="28"/>
        </w:rPr>
      </w:pPr>
      <w:r>
        <w:rPr>
          <w:color w:val="2C2D2E"/>
          <w:sz w:val="28"/>
          <w:szCs w:val="28"/>
        </w:rPr>
        <w:t xml:space="preserve">Типовая форма плана проведения аудиторских мероприятий. Регламент формирования и заполнения плана проведения аудиторских мероприятий. Регламент внесения изменений в план проведения аудиторских мероприятий. Регламент проведения внеплановых аудиторских мероприятий. Типовая форма программы аудиторского мероприятия. Регламент формирования заполнения программы аудиторского мероприятия. Осуществление внутреннего финансового аудита в целях подтверждения достоверности бюджетной отчетности и соответствия порядка ведения бюджетного учета </w:t>
      </w:r>
      <w:r>
        <w:rPr>
          <w:color w:val="2C2D2E"/>
          <w:sz w:val="28"/>
          <w:szCs w:val="28"/>
        </w:rPr>
        <w:lastRenderedPageBreak/>
        <w:t>единой методологии бюджетного учета, составления, представления и утверждения бюджетной отчетности.</w:t>
      </w:r>
    </w:p>
    <w:p w:rsidR="009440FC" w:rsidRDefault="00D47AF3">
      <w:pPr>
        <w:pStyle w:val="afb"/>
        <w:shd w:val="clear" w:color="auto" w:fill="FFFFFF"/>
        <w:spacing w:line="360" w:lineRule="auto"/>
        <w:ind w:firstLine="709"/>
        <w:jc w:val="both"/>
        <w:rPr>
          <w:color w:val="2C2D2E"/>
          <w:sz w:val="28"/>
          <w:szCs w:val="28"/>
        </w:rPr>
      </w:pPr>
      <w:r>
        <w:rPr>
          <w:color w:val="2C2D2E"/>
          <w:sz w:val="28"/>
          <w:szCs w:val="28"/>
        </w:rPr>
        <w:t> Методика оценки бюджетных рисков. Выявление бюджетного риска. Виды бюджетных рисков. Оценивание бюджетного риска. Шкала оценки вероятности реализации и степени влияния последствий бюджетного риска объекта внутреннего финансового аудита. Расчет значимости бюджетного риска по объекту внутреннего финансового аудита исходя из значения риска по показателям, соответствующим бюджетной процедуре (операциям (действиям) по выполнению бюджетной процедуры). Типовая форма реестра бюджетных рисков. Регламент заполнения реестра бюджетных рисков. Пример заполнения реестра бюджетных рисков.</w:t>
      </w:r>
    </w:p>
    <w:p w:rsidR="009440FC" w:rsidRDefault="00D47AF3">
      <w:pPr>
        <w:pStyle w:val="afb"/>
        <w:shd w:val="clear" w:color="auto" w:fill="FFFFFF"/>
        <w:spacing w:line="360" w:lineRule="auto"/>
        <w:ind w:firstLine="709"/>
        <w:jc w:val="both"/>
        <w:rPr>
          <w:color w:val="2C2D2E"/>
          <w:sz w:val="28"/>
          <w:szCs w:val="28"/>
        </w:rPr>
      </w:pPr>
      <w:r>
        <w:rPr>
          <w:color w:val="2C2D2E"/>
          <w:sz w:val="28"/>
          <w:szCs w:val="28"/>
        </w:rPr>
        <w:t>Реализация результатов внутреннего финансового аудита. Типовая форма заключения по результатам аудиторского мероприятия. Регламент формирования и заполнения заключения по результатам аудиторского мероприятия. Типовая форма годовой отчетности о результатах деятельности субъекта внутреннего финансового аудита. Регламент заполнения годовой отчетности о результатах деятельности субъекта внутреннего финансового аудита. Порядок формирования годовой отчетности о результатах деятельности субъекта внутреннего финансового аудита. Принципы субъекта внутреннего финансового аудита при формировании заключений и годовой отчетности о результатах деятельности субъекта внутреннего финансового аудита. Основные нарушения при формировании заключений и годовой отчетности о результатах деятельности субъекта внутреннего финансового аудита.</w:t>
      </w:r>
    </w:p>
    <w:p w:rsidR="009440FC" w:rsidRDefault="00D47AF3">
      <w:pPr>
        <w:spacing w:line="360" w:lineRule="auto"/>
        <w:ind w:firstLine="708"/>
        <w:jc w:val="both"/>
        <w:rPr>
          <w:b/>
          <w:sz w:val="28"/>
          <w:szCs w:val="28"/>
        </w:rPr>
      </w:pPr>
      <w:r>
        <w:rPr>
          <w:b/>
          <w:sz w:val="28"/>
          <w:szCs w:val="28"/>
        </w:rPr>
        <w:t>Тема 4. Анализ осуществления главными администраторами бюджетных средств внутреннего финансового аудита.</w:t>
      </w:r>
    </w:p>
    <w:p w:rsidR="009440FC" w:rsidRDefault="00D47AF3">
      <w:pPr>
        <w:spacing w:line="360" w:lineRule="auto"/>
        <w:ind w:firstLine="708"/>
        <w:jc w:val="both"/>
        <w:rPr>
          <w:bCs/>
          <w:sz w:val="28"/>
          <w:szCs w:val="28"/>
        </w:rPr>
      </w:pPr>
      <w:r>
        <w:rPr>
          <w:bCs/>
          <w:sz w:val="28"/>
          <w:szCs w:val="28"/>
        </w:rPr>
        <w:lastRenderedPageBreak/>
        <w:t>Анализ осуществления главными администраторами бюджетных средств внутреннего финансового аудита: цель, содержание, предметная область. Полномочия Счетной палаты Российской Федерацию по анализу осуществления внутреннего финансового аудита. СГА 311. Проверка и анализ эффективности внутреннего финансового аудита. Полномочия Федерального казначейства по осуществлению аналитических мероприятий по оценке организации и осуществления внутреннего финансового аудита. Мониторинг и анкетирование главных администраторов бюджетных средств. Проблемы, выявленные по результатам анкетирования. Планирование и проведение аналитических мероприятий. Составление и представление информации по результатам аналитических мероприятий. Процессный подход анализа осуществления главными администраторами бюджетных средств внутреннего финансового аудита. Перечень основных направлений оценки в ходе аналитических мероприятий. Сравнительный анализ результатов аналитических мероприятий. Основные недостатки организации и осуществления главными администраторами средств федерального бюджета внутреннего финансового аудита. Перспективы трансформации системы внутреннего финансового аудита.</w:t>
      </w:r>
    </w:p>
    <w:p w:rsidR="009440FC" w:rsidRDefault="00D47AF3">
      <w:pPr>
        <w:spacing w:line="360" w:lineRule="auto"/>
        <w:ind w:firstLine="708"/>
        <w:jc w:val="both"/>
        <w:rPr>
          <w:bCs/>
          <w:sz w:val="28"/>
          <w:szCs w:val="28"/>
          <w:highlight w:val="yellow"/>
        </w:rPr>
      </w:pPr>
      <w:r>
        <w:rPr>
          <w:bCs/>
          <w:sz w:val="28"/>
          <w:szCs w:val="28"/>
        </w:rPr>
        <w:t>Направления критериев самодиагностики. Источники информации для разработки критериев самодиагностики качества внутреннего финансового аудита. Руководящие документы, содержащие требования к организации и осуществлению внутреннего финансового аудита. Результаты внешней оценки качества внутреннего финансового аудита как источники информации для разработки критериев самодиагностики качества внутреннего финансового аудита. Критерии самодиагностики качества внутреннего финансового аудита.</w:t>
      </w:r>
    </w:p>
    <w:p w:rsidR="009440FC" w:rsidRDefault="009440FC">
      <w:pPr>
        <w:jc w:val="both"/>
        <w:outlineLvl w:val="1"/>
        <w:rPr>
          <w:b/>
          <w:sz w:val="28"/>
          <w:szCs w:val="28"/>
          <w:highlight w:val="yellow"/>
        </w:rPr>
      </w:pPr>
    </w:p>
    <w:p w:rsidR="009440FC" w:rsidRDefault="00D47AF3">
      <w:pPr>
        <w:jc w:val="both"/>
        <w:outlineLvl w:val="1"/>
        <w:rPr>
          <w:b/>
          <w:sz w:val="28"/>
          <w:szCs w:val="28"/>
        </w:rPr>
      </w:pPr>
      <w:bookmarkStart w:id="5" w:name="_Toc83575407"/>
      <w:bookmarkStart w:id="6" w:name="_Toc83116187"/>
      <w:r>
        <w:rPr>
          <w:b/>
          <w:sz w:val="28"/>
          <w:szCs w:val="28"/>
        </w:rPr>
        <w:t>5.2. Учебно-тематический план</w:t>
      </w:r>
      <w:bookmarkEnd w:id="5"/>
      <w:bookmarkEnd w:id="6"/>
    </w:p>
    <w:p w:rsidR="009440FC" w:rsidRDefault="00D47AF3">
      <w:pPr>
        <w:tabs>
          <w:tab w:val="right" w:pos="851"/>
        </w:tabs>
        <w:ind w:firstLine="709"/>
        <w:jc w:val="right"/>
        <w:rPr>
          <w:sz w:val="28"/>
          <w:szCs w:val="28"/>
        </w:rPr>
      </w:pPr>
      <w:r>
        <w:rPr>
          <w:sz w:val="28"/>
          <w:szCs w:val="28"/>
        </w:rPr>
        <w:t xml:space="preserve">Таблица 4 </w:t>
      </w:r>
    </w:p>
    <w:p w:rsidR="009440FC" w:rsidRDefault="00D47AF3">
      <w:pPr>
        <w:tabs>
          <w:tab w:val="right" w:pos="851"/>
        </w:tabs>
        <w:jc w:val="both"/>
        <w:rPr>
          <w:b/>
          <w:bCs/>
          <w:i/>
          <w:iCs/>
          <w:sz w:val="28"/>
          <w:szCs w:val="28"/>
        </w:rPr>
      </w:pPr>
      <w:r>
        <w:rPr>
          <w:b/>
          <w:bCs/>
          <w:i/>
          <w:iCs/>
          <w:sz w:val="28"/>
          <w:szCs w:val="28"/>
        </w:rPr>
        <w:t xml:space="preserve">Профиль «Государственный финансовый контроль и казначейское дело» </w:t>
      </w:r>
    </w:p>
    <w:p w:rsidR="009440FC" w:rsidRDefault="009440FC">
      <w:pPr>
        <w:tabs>
          <w:tab w:val="right" w:pos="851"/>
        </w:tabs>
        <w:jc w:val="both"/>
        <w:rPr>
          <w:b/>
          <w:bCs/>
          <w:i/>
          <w:iCs/>
        </w:rPr>
      </w:pPr>
    </w:p>
    <w:tbl>
      <w:tblPr>
        <w:tblStyle w:val="15"/>
        <w:tblW w:w="5000" w:type="pct"/>
        <w:tblLayout w:type="fixed"/>
        <w:tblLook w:val="04A0" w:firstRow="1" w:lastRow="0" w:firstColumn="1" w:lastColumn="0" w:noHBand="0" w:noVBand="1"/>
      </w:tblPr>
      <w:tblGrid>
        <w:gridCol w:w="2606"/>
        <w:gridCol w:w="822"/>
        <w:gridCol w:w="964"/>
        <w:gridCol w:w="826"/>
        <w:gridCol w:w="1375"/>
        <w:gridCol w:w="961"/>
        <w:gridCol w:w="1790"/>
      </w:tblGrid>
      <w:tr w:rsidR="009440FC">
        <w:trPr>
          <w:trHeight w:val="20"/>
        </w:trPr>
        <w:tc>
          <w:tcPr>
            <w:tcW w:w="2608" w:type="dxa"/>
            <w:vMerge w:val="restart"/>
          </w:tcPr>
          <w:p w:rsidR="009440FC" w:rsidRDefault="00D47AF3">
            <w:pPr>
              <w:widowControl w:val="0"/>
              <w:jc w:val="center"/>
              <w:rPr>
                <w:b/>
                <w:bCs/>
              </w:rPr>
            </w:pPr>
            <w:r>
              <w:rPr>
                <w:b/>
                <w:bCs/>
              </w:rPr>
              <w:lastRenderedPageBreak/>
              <w:t>Наименование тем (разделов) дисциплины</w:t>
            </w:r>
          </w:p>
        </w:tc>
        <w:tc>
          <w:tcPr>
            <w:tcW w:w="4953" w:type="dxa"/>
            <w:gridSpan w:val="5"/>
          </w:tcPr>
          <w:p w:rsidR="009440FC" w:rsidRDefault="00D47AF3">
            <w:pPr>
              <w:widowControl w:val="0"/>
              <w:jc w:val="center"/>
              <w:rPr>
                <w:b/>
                <w:bCs/>
              </w:rPr>
            </w:pPr>
            <w:r>
              <w:rPr>
                <w:b/>
                <w:bCs/>
              </w:rPr>
              <w:t>Трудоемкость в часах</w:t>
            </w:r>
          </w:p>
        </w:tc>
        <w:tc>
          <w:tcPr>
            <w:tcW w:w="1792" w:type="dxa"/>
            <w:vMerge w:val="restart"/>
          </w:tcPr>
          <w:p w:rsidR="009440FC" w:rsidRDefault="00D47AF3">
            <w:pPr>
              <w:widowControl w:val="0"/>
              <w:jc w:val="center"/>
              <w:rPr>
                <w:b/>
                <w:bCs/>
              </w:rPr>
            </w:pPr>
            <w:r>
              <w:rPr>
                <w:b/>
                <w:bCs/>
              </w:rPr>
              <w:t>Формы текущего контроля успеваемости</w:t>
            </w:r>
          </w:p>
        </w:tc>
      </w:tr>
      <w:tr w:rsidR="009440FC">
        <w:trPr>
          <w:trHeight w:val="20"/>
        </w:trPr>
        <w:tc>
          <w:tcPr>
            <w:tcW w:w="2608" w:type="dxa"/>
            <w:vMerge/>
          </w:tcPr>
          <w:p w:rsidR="009440FC" w:rsidRDefault="009440FC">
            <w:pPr>
              <w:widowControl w:val="0"/>
              <w:rPr>
                <w:b/>
                <w:bCs/>
                <w:highlight w:val="yellow"/>
              </w:rPr>
            </w:pPr>
          </w:p>
        </w:tc>
        <w:tc>
          <w:tcPr>
            <w:tcW w:w="823" w:type="dxa"/>
            <w:vMerge w:val="restart"/>
          </w:tcPr>
          <w:p w:rsidR="009440FC" w:rsidRDefault="00D47AF3">
            <w:pPr>
              <w:widowControl w:val="0"/>
              <w:jc w:val="center"/>
              <w:rPr>
                <w:b/>
                <w:bCs/>
              </w:rPr>
            </w:pPr>
            <w:r>
              <w:rPr>
                <w:b/>
                <w:bCs/>
              </w:rPr>
              <w:t>Всего</w:t>
            </w:r>
          </w:p>
        </w:tc>
        <w:tc>
          <w:tcPr>
            <w:tcW w:w="3168" w:type="dxa"/>
            <w:gridSpan w:val="3"/>
          </w:tcPr>
          <w:p w:rsidR="009440FC" w:rsidRDefault="00D47AF3">
            <w:pPr>
              <w:widowControl w:val="0"/>
              <w:jc w:val="center"/>
              <w:rPr>
                <w:b/>
                <w:bCs/>
              </w:rPr>
            </w:pPr>
            <w:r>
              <w:rPr>
                <w:b/>
                <w:bCs/>
              </w:rPr>
              <w:t>Аудиторная работа</w:t>
            </w:r>
          </w:p>
        </w:tc>
        <w:tc>
          <w:tcPr>
            <w:tcW w:w="962" w:type="dxa"/>
            <w:vMerge w:val="restart"/>
          </w:tcPr>
          <w:p w:rsidR="009440FC" w:rsidRDefault="00D47AF3">
            <w:pPr>
              <w:widowControl w:val="0"/>
              <w:jc w:val="center"/>
              <w:rPr>
                <w:b/>
                <w:bCs/>
              </w:rPr>
            </w:pPr>
            <w:r>
              <w:rPr>
                <w:b/>
                <w:bCs/>
              </w:rPr>
              <w:t>Самостоятельная работа</w:t>
            </w:r>
          </w:p>
        </w:tc>
        <w:tc>
          <w:tcPr>
            <w:tcW w:w="1792" w:type="dxa"/>
            <w:vMerge/>
          </w:tcPr>
          <w:p w:rsidR="009440FC" w:rsidRDefault="009440FC">
            <w:pPr>
              <w:widowControl w:val="0"/>
              <w:rPr>
                <w:b/>
                <w:bCs/>
                <w:highlight w:val="yellow"/>
              </w:rPr>
            </w:pPr>
          </w:p>
        </w:tc>
      </w:tr>
      <w:tr w:rsidR="009440FC">
        <w:trPr>
          <w:trHeight w:val="20"/>
        </w:trPr>
        <w:tc>
          <w:tcPr>
            <w:tcW w:w="2608" w:type="dxa"/>
            <w:vMerge/>
          </w:tcPr>
          <w:p w:rsidR="009440FC" w:rsidRDefault="009440FC">
            <w:pPr>
              <w:widowControl w:val="0"/>
              <w:rPr>
                <w:b/>
                <w:bCs/>
                <w:highlight w:val="yellow"/>
              </w:rPr>
            </w:pPr>
          </w:p>
        </w:tc>
        <w:tc>
          <w:tcPr>
            <w:tcW w:w="823" w:type="dxa"/>
            <w:vMerge/>
          </w:tcPr>
          <w:p w:rsidR="009440FC" w:rsidRDefault="009440FC">
            <w:pPr>
              <w:widowControl w:val="0"/>
              <w:rPr>
                <w:b/>
                <w:bCs/>
                <w:highlight w:val="yellow"/>
              </w:rPr>
            </w:pPr>
          </w:p>
        </w:tc>
        <w:tc>
          <w:tcPr>
            <w:tcW w:w="965" w:type="dxa"/>
          </w:tcPr>
          <w:p w:rsidR="009440FC" w:rsidRDefault="00D47AF3">
            <w:pPr>
              <w:widowControl w:val="0"/>
              <w:jc w:val="center"/>
              <w:rPr>
                <w:b/>
                <w:sz w:val="28"/>
                <w:szCs w:val="28"/>
              </w:rPr>
            </w:pPr>
            <w:r>
              <w:t>Общая,</w:t>
            </w:r>
          </w:p>
          <w:p w:rsidR="009440FC" w:rsidRDefault="00D47AF3">
            <w:pPr>
              <w:widowControl w:val="0"/>
              <w:jc w:val="center"/>
              <w:rPr>
                <w:b/>
                <w:sz w:val="28"/>
                <w:szCs w:val="28"/>
              </w:rPr>
            </w:pPr>
            <w:r>
              <w:t>в т.ч.:</w:t>
            </w:r>
          </w:p>
        </w:tc>
        <w:tc>
          <w:tcPr>
            <w:tcW w:w="827" w:type="dxa"/>
          </w:tcPr>
          <w:p w:rsidR="009440FC" w:rsidRDefault="00D47AF3">
            <w:pPr>
              <w:widowControl w:val="0"/>
              <w:jc w:val="center"/>
              <w:rPr>
                <w:b/>
                <w:sz w:val="28"/>
                <w:szCs w:val="28"/>
              </w:rPr>
            </w:pPr>
            <w:r>
              <w:t>Лекции</w:t>
            </w:r>
          </w:p>
        </w:tc>
        <w:tc>
          <w:tcPr>
            <w:tcW w:w="1376" w:type="dxa"/>
          </w:tcPr>
          <w:p w:rsidR="009440FC" w:rsidRDefault="00D47AF3">
            <w:pPr>
              <w:widowControl w:val="0"/>
              <w:jc w:val="center"/>
              <w:rPr>
                <w:b/>
                <w:sz w:val="28"/>
                <w:szCs w:val="28"/>
              </w:rPr>
            </w:pPr>
            <w:r>
              <w:t>Семинары, практические занятия</w:t>
            </w:r>
          </w:p>
        </w:tc>
        <w:tc>
          <w:tcPr>
            <w:tcW w:w="962" w:type="dxa"/>
            <w:vMerge/>
          </w:tcPr>
          <w:p w:rsidR="009440FC" w:rsidRDefault="009440FC">
            <w:pPr>
              <w:widowControl w:val="0"/>
              <w:rPr>
                <w:b/>
                <w:bCs/>
                <w:highlight w:val="yellow"/>
              </w:rPr>
            </w:pPr>
          </w:p>
        </w:tc>
        <w:tc>
          <w:tcPr>
            <w:tcW w:w="1792" w:type="dxa"/>
            <w:vMerge/>
          </w:tcPr>
          <w:p w:rsidR="009440FC" w:rsidRDefault="009440FC">
            <w:pPr>
              <w:widowControl w:val="0"/>
              <w:rPr>
                <w:b/>
                <w:bCs/>
                <w:highlight w:val="yellow"/>
              </w:rPr>
            </w:pPr>
          </w:p>
        </w:tc>
      </w:tr>
      <w:tr w:rsidR="009440FC">
        <w:trPr>
          <w:trHeight w:val="20"/>
        </w:trPr>
        <w:tc>
          <w:tcPr>
            <w:tcW w:w="2608" w:type="dxa"/>
          </w:tcPr>
          <w:p w:rsidR="009440FC" w:rsidRDefault="00D47AF3">
            <w:pPr>
              <w:widowControl w:val="0"/>
              <w:jc w:val="both"/>
              <w:rPr>
                <w:bCs/>
                <w:highlight w:val="yellow"/>
              </w:rPr>
            </w:pPr>
            <w:r>
              <w:rPr>
                <w:bCs/>
              </w:rPr>
              <w:t>Тема 1. Теоретические основы внутреннего финансового аудита.</w:t>
            </w:r>
          </w:p>
        </w:tc>
        <w:tc>
          <w:tcPr>
            <w:tcW w:w="823" w:type="dxa"/>
          </w:tcPr>
          <w:p w:rsidR="009440FC" w:rsidRDefault="00D47AF3">
            <w:pPr>
              <w:widowControl w:val="0"/>
              <w:jc w:val="center"/>
              <w:rPr>
                <w:bCs/>
                <w:highlight w:val="yellow"/>
              </w:rPr>
            </w:pPr>
            <w:r>
              <w:rPr>
                <w:bCs/>
              </w:rPr>
              <w:t>26</w:t>
            </w:r>
          </w:p>
        </w:tc>
        <w:tc>
          <w:tcPr>
            <w:tcW w:w="965" w:type="dxa"/>
          </w:tcPr>
          <w:p w:rsidR="009440FC" w:rsidRDefault="00D47AF3">
            <w:pPr>
              <w:widowControl w:val="0"/>
              <w:jc w:val="center"/>
              <w:rPr>
                <w:bCs/>
              </w:rPr>
            </w:pPr>
            <w:r>
              <w:rPr>
                <w:bCs/>
              </w:rPr>
              <w:t>8</w:t>
            </w:r>
          </w:p>
        </w:tc>
        <w:tc>
          <w:tcPr>
            <w:tcW w:w="827" w:type="dxa"/>
            <w:shd w:val="clear" w:color="auto" w:fill="auto"/>
          </w:tcPr>
          <w:p w:rsidR="009440FC" w:rsidRDefault="00D47AF3">
            <w:pPr>
              <w:widowControl w:val="0"/>
              <w:jc w:val="center"/>
              <w:rPr>
                <w:bCs/>
              </w:rPr>
            </w:pPr>
            <w:r>
              <w:rPr>
                <w:bCs/>
              </w:rPr>
              <w:t>4</w:t>
            </w:r>
          </w:p>
        </w:tc>
        <w:tc>
          <w:tcPr>
            <w:tcW w:w="1376" w:type="dxa"/>
            <w:shd w:val="clear" w:color="auto" w:fill="auto"/>
          </w:tcPr>
          <w:p w:rsidR="009440FC" w:rsidRDefault="00D47AF3">
            <w:pPr>
              <w:widowControl w:val="0"/>
              <w:jc w:val="center"/>
              <w:rPr>
                <w:bCs/>
              </w:rPr>
            </w:pPr>
            <w:r>
              <w:rPr>
                <w:bCs/>
              </w:rPr>
              <w:t>4</w:t>
            </w:r>
          </w:p>
        </w:tc>
        <w:tc>
          <w:tcPr>
            <w:tcW w:w="962" w:type="dxa"/>
          </w:tcPr>
          <w:p w:rsidR="009440FC" w:rsidRDefault="00D47AF3">
            <w:pPr>
              <w:widowControl w:val="0"/>
              <w:jc w:val="center"/>
              <w:rPr>
                <w:bCs/>
              </w:rPr>
            </w:pPr>
            <w:r>
              <w:rPr>
                <w:bCs/>
              </w:rPr>
              <w:t>18</w:t>
            </w:r>
          </w:p>
        </w:tc>
        <w:tc>
          <w:tcPr>
            <w:tcW w:w="1792" w:type="dxa"/>
          </w:tcPr>
          <w:p w:rsidR="009440FC" w:rsidRDefault="00D47AF3">
            <w:pPr>
              <w:widowControl w:val="0"/>
              <w:jc w:val="both"/>
              <w:rPr>
                <w:bCs/>
              </w:rPr>
            </w:pPr>
            <w:r>
              <w:rPr>
                <w:bCs/>
              </w:rPr>
              <w:t>Опрос, выполнение ситуационных заданий. Научная дискуссия</w:t>
            </w:r>
          </w:p>
        </w:tc>
      </w:tr>
      <w:tr w:rsidR="009440FC">
        <w:trPr>
          <w:trHeight w:val="20"/>
        </w:trPr>
        <w:tc>
          <w:tcPr>
            <w:tcW w:w="2608" w:type="dxa"/>
          </w:tcPr>
          <w:p w:rsidR="009440FC" w:rsidRDefault="00D47AF3">
            <w:pPr>
              <w:widowControl w:val="0"/>
              <w:jc w:val="both"/>
              <w:rPr>
                <w:iCs/>
                <w:highlight w:val="yellow"/>
              </w:rPr>
            </w:pPr>
            <w:r>
              <w:t>Тема 2. Организация внутреннего финансового аудита в главном администраторе (администраторе) бюджетных средств.</w:t>
            </w:r>
          </w:p>
        </w:tc>
        <w:tc>
          <w:tcPr>
            <w:tcW w:w="823" w:type="dxa"/>
          </w:tcPr>
          <w:p w:rsidR="009440FC" w:rsidRDefault="00D47AF3">
            <w:pPr>
              <w:widowControl w:val="0"/>
              <w:jc w:val="center"/>
              <w:rPr>
                <w:highlight w:val="yellow"/>
              </w:rPr>
            </w:pPr>
            <w:r>
              <w:t>24</w:t>
            </w:r>
          </w:p>
        </w:tc>
        <w:tc>
          <w:tcPr>
            <w:tcW w:w="965" w:type="dxa"/>
          </w:tcPr>
          <w:p w:rsidR="009440FC" w:rsidRDefault="00D47AF3">
            <w:pPr>
              <w:widowControl w:val="0"/>
              <w:jc w:val="center"/>
              <w:rPr>
                <w:b/>
                <w:sz w:val="28"/>
                <w:szCs w:val="28"/>
              </w:rPr>
            </w:pPr>
            <w:r>
              <w:t>6</w:t>
            </w:r>
          </w:p>
        </w:tc>
        <w:tc>
          <w:tcPr>
            <w:tcW w:w="827" w:type="dxa"/>
          </w:tcPr>
          <w:p w:rsidR="009440FC" w:rsidRDefault="00D47AF3">
            <w:pPr>
              <w:widowControl w:val="0"/>
              <w:jc w:val="center"/>
              <w:rPr>
                <w:b/>
                <w:sz w:val="28"/>
                <w:szCs w:val="28"/>
              </w:rPr>
            </w:pPr>
            <w:r>
              <w:t>2</w:t>
            </w:r>
          </w:p>
        </w:tc>
        <w:tc>
          <w:tcPr>
            <w:tcW w:w="1376" w:type="dxa"/>
          </w:tcPr>
          <w:p w:rsidR="009440FC" w:rsidRDefault="00D47AF3">
            <w:pPr>
              <w:widowControl w:val="0"/>
              <w:jc w:val="center"/>
              <w:rPr>
                <w:b/>
                <w:sz w:val="28"/>
                <w:szCs w:val="28"/>
              </w:rPr>
            </w:pPr>
            <w:r>
              <w:t>4</w:t>
            </w:r>
          </w:p>
        </w:tc>
        <w:tc>
          <w:tcPr>
            <w:tcW w:w="962" w:type="dxa"/>
          </w:tcPr>
          <w:p w:rsidR="009440FC" w:rsidRDefault="00D47AF3">
            <w:pPr>
              <w:widowControl w:val="0"/>
              <w:jc w:val="center"/>
              <w:rPr>
                <w:b/>
                <w:sz w:val="28"/>
                <w:szCs w:val="28"/>
              </w:rPr>
            </w:pPr>
            <w:r>
              <w:t>18</w:t>
            </w:r>
          </w:p>
        </w:tc>
        <w:tc>
          <w:tcPr>
            <w:tcW w:w="1792" w:type="dxa"/>
          </w:tcPr>
          <w:p w:rsidR="009440FC" w:rsidRDefault="00D47AF3">
            <w:pPr>
              <w:widowControl w:val="0"/>
              <w:jc w:val="both"/>
              <w:rPr>
                <w:b/>
                <w:sz w:val="28"/>
                <w:szCs w:val="28"/>
              </w:rPr>
            </w:pPr>
            <w:r>
              <w:t>Опрос, выполнение ситуационных заданий</w:t>
            </w:r>
            <w:r>
              <w:rPr>
                <w:bCs/>
              </w:rPr>
              <w:t>. Научная дискуссия</w:t>
            </w:r>
          </w:p>
        </w:tc>
      </w:tr>
      <w:tr w:rsidR="009440FC">
        <w:trPr>
          <w:trHeight w:val="20"/>
        </w:trPr>
        <w:tc>
          <w:tcPr>
            <w:tcW w:w="2608" w:type="dxa"/>
          </w:tcPr>
          <w:p w:rsidR="009440FC" w:rsidRDefault="00D47AF3">
            <w:pPr>
              <w:widowControl w:val="0"/>
              <w:jc w:val="both"/>
              <w:rPr>
                <w:iCs/>
                <w:highlight w:val="yellow"/>
              </w:rPr>
            </w:pPr>
            <w:r>
              <w:t>Тема 3. Планирование, проведение и реализация результатов внутреннего финансового аудита.</w:t>
            </w:r>
          </w:p>
        </w:tc>
        <w:tc>
          <w:tcPr>
            <w:tcW w:w="823" w:type="dxa"/>
          </w:tcPr>
          <w:p w:rsidR="009440FC" w:rsidRDefault="00D47AF3">
            <w:pPr>
              <w:widowControl w:val="0"/>
              <w:jc w:val="center"/>
              <w:rPr>
                <w:highlight w:val="yellow"/>
              </w:rPr>
            </w:pPr>
            <w:r>
              <w:t>32</w:t>
            </w:r>
          </w:p>
        </w:tc>
        <w:tc>
          <w:tcPr>
            <w:tcW w:w="965" w:type="dxa"/>
          </w:tcPr>
          <w:p w:rsidR="009440FC" w:rsidRDefault="00D47AF3">
            <w:pPr>
              <w:widowControl w:val="0"/>
              <w:jc w:val="center"/>
              <w:rPr>
                <w:b/>
                <w:sz w:val="28"/>
                <w:szCs w:val="28"/>
              </w:rPr>
            </w:pPr>
            <w:r>
              <w:t>14</w:t>
            </w:r>
          </w:p>
        </w:tc>
        <w:tc>
          <w:tcPr>
            <w:tcW w:w="827" w:type="dxa"/>
          </w:tcPr>
          <w:p w:rsidR="009440FC" w:rsidRDefault="00D47AF3">
            <w:pPr>
              <w:widowControl w:val="0"/>
              <w:jc w:val="center"/>
              <w:rPr>
                <w:b/>
                <w:sz w:val="28"/>
                <w:szCs w:val="28"/>
              </w:rPr>
            </w:pPr>
            <w:r>
              <w:t>6</w:t>
            </w:r>
          </w:p>
        </w:tc>
        <w:tc>
          <w:tcPr>
            <w:tcW w:w="1376" w:type="dxa"/>
          </w:tcPr>
          <w:p w:rsidR="009440FC" w:rsidRDefault="00D47AF3">
            <w:pPr>
              <w:widowControl w:val="0"/>
              <w:jc w:val="center"/>
              <w:rPr>
                <w:b/>
                <w:sz w:val="28"/>
                <w:szCs w:val="28"/>
              </w:rPr>
            </w:pPr>
            <w:r>
              <w:t>8</w:t>
            </w:r>
          </w:p>
        </w:tc>
        <w:tc>
          <w:tcPr>
            <w:tcW w:w="962" w:type="dxa"/>
          </w:tcPr>
          <w:p w:rsidR="009440FC" w:rsidRDefault="00D47AF3">
            <w:pPr>
              <w:widowControl w:val="0"/>
              <w:jc w:val="center"/>
              <w:rPr>
                <w:b/>
                <w:sz w:val="28"/>
                <w:szCs w:val="28"/>
              </w:rPr>
            </w:pPr>
            <w:r>
              <w:t>18</w:t>
            </w:r>
          </w:p>
        </w:tc>
        <w:tc>
          <w:tcPr>
            <w:tcW w:w="1792" w:type="dxa"/>
          </w:tcPr>
          <w:p w:rsidR="009440FC" w:rsidRDefault="00D47AF3">
            <w:pPr>
              <w:widowControl w:val="0"/>
              <w:jc w:val="both"/>
              <w:rPr>
                <w:b/>
                <w:sz w:val="28"/>
                <w:szCs w:val="28"/>
              </w:rPr>
            </w:pPr>
            <w:r>
              <w:t>Опрос, решение тестовых заданий, выполнение ситуационных заданий.</w:t>
            </w:r>
          </w:p>
        </w:tc>
      </w:tr>
      <w:tr w:rsidR="009440FC">
        <w:trPr>
          <w:trHeight w:val="20"/>
        </w:trPr>
        <w:tc>
          <w:tcPr>
            <w:tcW w:w="2608" w:type="dxa"/>
          </w:tcPr>
          <w:p w:rsidR="009440FC" w:rsidRDefault="00D47AF3">
            <w:pPr>
              <w:widowControl w:val="0"/>
              <w:jc w:val="both"/>
              <w:rPr>
                <w:highlight w:val="yellow"/>
              </w:rPr>
            </w:pPr>
            <w:r>
              <w:t>Тема 4.  Анализ осуществления главными администраторами бюджетных средств внутреннего финансового аудита.</w:t>
            </w:r>
          </w:p>
        </w:tc>
        <w:tc>
          <w:tcPr>
            <w:tcW w:w="823" w:type="dxa"/>
          </w:tcPr>
          <w:p w:rsidR="009440FC" w:rsidRDefault="00D47AF3">
            <w:pPr>
              <w:widowControl w:val="0"/>
              <w:jc w:val="center"/>
              <w:rPr>
                <w:highlight w:val="yellow"/>
              </w:rPr>
            </w:pPr>
            <w:r>
              <w:t>26</w:t>
            </w:r>
          </w:p>
        </w:tc>
        <w:tc>
          <w:tcPr>
            <w:tcW w:w="965" w:type="dxa"/>
          </w:tcPr>
          <w:p w:rsidR="009440FC" w:rsidRDefault="00D47AF3">
            <w:pPr>
              <w:widowControl w:val="0"/>
              <w:jc w:val="center"/>
              <w:rPr>
                <w:b/>
                <w:sz w:val="28"/>
                <w:szCs w:val="28"/>
              </w:rPr>
            </w:pPr>
            <w:r>
              <w:t>6</w:t>
            </w:r>
          </w:p>
        </w:tc>
        <w:tc>
          <w:tcPr>
            <w:tcW w:w="827" w:type="dxa"/>
          </w:tcPr>
          <w:p w:rsidR="009440FC" w:rsidRDefault="00D47AF3">
            <w:pPr>
              <w:widowControl w:val="0"/>
              <w:jc w:val="center"/>
              <w:rPr>
                <w:b/>
                <w:sz w:val="28"/>
                <w:szCs w:val="28"/>
              </w:rPr>
            </w:pPr>
            <w:r>
              <w:t>4</w:t>
            </w:r>
          </w:p>
        </w:tc>
        <w:tc>
          <w:tcPr>
            <w:tcW w:w="1376" w:type="dxa"/>
          </w:tcPr>
          <w:p w:rsidR="009440FC" w:rsidRDefault="00D47AF3">
            <w:pPr>
              <w:widowControl w:val="0"/>
              <w:jc w:val="center"/>
              <w:rPr>
                <w:b/>
                <w:sz w:val="28"/>
                <w:szCs w:val="28"/>
              </w:rPr>
            </w:pPr>
            <w:r>
              <w:t>2</w:t>
            </w:r>
          </w:p>
        </w:tc>
        <w:tc>
          <w:tcPr>
            <w:tcW w:w="962" w:type="dxa"/>
          </w:tcPr>
          <w:p w:rsidR="009440FC" w:rsidRDefault="00D47AF3">
            <w:pPr>
              <w:widowControl w:val="0"/>
              <w:jc w:val="center"/>
              <w:rPr>
                <w:b/>
                <w:sz w:val="28"/>
                <w:szCs w:val="28"/>
              </w:rPr>
            </w:pPr>
            <w:r>
              <w:t>20</w:t>
            </w:r>
          </w:p>
        </w:tc>
        <w:tc>
          <w:tcPr>
            <w:tcW w:w="1792" w:type="dxa"/>
          </w:tcPr>
          <w:p w:rsidR="009440FC" w:rsidRDefault="00D47AF3">
            <w:pPr>
              <w:widowControl w:val="0"/>
              <w:jc w:val="both"/>
              <w:rPr>
                <w:b/>
                <w:sz w:val="28"/>
                <w:szCs w:val="28"/>
              </w:rPr>
            </w:pPr>
            <w:r>
              <w:t>Опрос, решение тестовых заданий</w:t>
            </w:r>
            <w:r>
              <w:rPr>
                <w:bCs/>
              </w:rPr>
              <w:t>. Научная дискуссия</w:t>
            </w:r>
          </w:p>
        </w:tc>
      </w:tr>
      <w:tr w:rsidR="009440FC">
        <w:trPr>
          <w:trHeight w:val="20"/>
        </w:trPr>
        <w:tc>
          <w:tcPr>
            <w:tcW w:w="2608" w:type="dxa"/>
          </w:tcPr>
          <w:p w:rsidR="009440FC" w:rsidRDefault="00D47AF3">
            <w:pPr>
              <w:widowControl w:val="0"/>
              <w:rPr>
                <w:highlight w:val="yellow"/>
              </w:rPr>
            </w:pPr>
            <w:r>
              <w:t xml:space="preserve">В целом по дисциплине </w:t>
            </w:r>
          </w:p>
        </w:tc>
        <w:tc>
          <w:tcPr>
            <w:tcW w:w="823" w:type="dxa"/>
            <w:shd w:val="clear" w:color="auto" w:fill="auto"/>
          </w:tcPr>
          <w:p w:rsidR="009440FC" w:rsidRDefault="00D47AF3">
            <w:pPr>
              <w:widowControl w:val="0"/>
              <w:jc w:val="center"/>
              <w:rPr>
                <w:b/>
                <w:sz w:val="28"/>
                <w:szCs w:val="28"/>
              </w:rPr>
            </w:pPr>
            <w:r>
              <w:t>108</w:t>
            </w:r>
          </w:p>
        </w:tc>
        <w:tc>
          <w:tcPr>
            <w:tcW w:w="965" w:type="dxa"/>
            <w:shd w:val="clear" w:color="auto" w:fill="auto"/>
          </w:tcPr>
          <w:p w:rsidR="009440FC" w:rsidRDefault="00D47AF3">
            <w:pPr>
              <w:widowControl w:val="0"/>
              <w:jc w:val="center"/>
              <w:rPr>
                <w:b/>
                <w:sz w:val="28"/>
                <w:szCs w:val="28"/>
              </w:rPr>
            </w:pPr>
            <w:r>
              <w:t>34</w:t>
            </w:r>
          </w:p>
        </w:tc>
        <w:tc>
          <w:tcPr>
            <w:tcW w:w="827" w:type="dxa"/>
            <w:shd w:val="clear" w:color="auto" w:fill="auto"/>
          </w:tcPr>
          <w:p w:rsidR="009440FC" w:rsidRDefault="00D47AF3">
            <w:pPr>
              <w:widowControl w:val="0"/>
              <w:jc w:val="center"/>
              <w:rPr>
                <w:b/>
                <w:sz w:val="28"/>
                <w:szCs w:val="28"/>
              </w:rPr>
            </w:pPr>
            <w:r>
              <w:t>16</w:t>
            </w:r>
          </w:p>
        </w:tc>
        <w:tc>
          <w:tcPr>
            <w:tcW w:w="1376" w:type="dxa"/>
            <w:shd w:val="clear" w:color="auto" w:fill="auto"/>
          </w:tcPr>
          <w:p w:rsidR="009440FC" w:rsidRDefault="00D47AF3">
            <w:pPr>
              <w:widowControl w:val="0"/>
              <w:jc w:val="center"/>
              <w:rPr>
                <w:b/>
                <w:sz w:val="28"/>
                <w:szCs w:val="28"/>
              </w:rPr>
            </w:pPr>
            <w:r>
              <w:t>18</w:t>
            </w:r>
          </w:p>
        </w:tc>
        <w:tc>
          <w:tcPr>
            <w:tcW w:w="962" w:type="dxa"/>
            <w:shd w:val="clear" w:color="auto" w:fill="auto"/>
          </w:tcPr>
          <w:p w:rsidR="009440FC" w:rsidRDefault="00D47AF3">
            <w:pPr>
              <w:widowControl w:val="0"/>
              <w:jc w:val="center"/>
              <w:rPr>
                <w:b/>
                <w:sz w:val="28"/>
                <w:szCs w:val="28"/>
              </w:rPr>
            </w:pPr>
            <w:r>
              <w:t>74</w:t>
            </w:r>
          </w:p>
        </w:tc>
        <w:tc>
          <w:tcPr>
            <w:tcW w:w="1792" w:type="dxa"/>
          </w:tcPr>
          <w:p w:rsidR="009440FC" w:rsidRDefault="00D47AF3">
            <w:pPr>
              <w:widowControl w:val="0"/>
              <w:rPr>
                <w:b/>
                <w:sz w:val="28"/>
                <w:szCs w:val="28"/>
              </w:rPr>
            </w:pPr>
            <w:r>
              <w:t>Согласно учебному плану: ДТЗ</w:t>
            </w:r>
          </w:p>
        </w:tc>
      </w:tr>
      <w:tr w:rsidR="009440FC">
        <w:trPr>
          <w:trHeight w:val="20"/>
        </w:trPr>
        <w:tc>
          <w:tcPr>
            <w:tcW w:w="2608" w:type="dxa"/>
          </w:tcPr>
          <w:p w:rsidR="009440FC" w:rsidRDefault="00D47AF3">
            <w:pPr>
              <w:widowControl w:val="0"/>
            </w:pPr>
            <w:r>
              <w:t>Всего в %</w:t>
            </w:r>
          </w:p>
        </w:tc>
        <w:tc>
          <w:tcPr>
            <w:tcW w:w="823" w:type="dxa"/>
            <w:shd w:val="clear" w:color="auto" w:fill="auto"/>
          </w:tcPr>
          <w:p w:rsidR="009440FC" w:rsidRDefault="009440FC">
            <w:pPr>
              <w:widowControl w:val="0"/>
              <w:jc w:val="center"/>
            </w:pPr>
          </w:p>
        </w:tc>
        <w:tc>
          <w:tcPr>
            <w:tcW w:w="965" w:type="dxa"/>
            <w:shd w:val="clear" w:color="auto" w:fill="auto"/>
          </w:tcPr>
          <w:p w:rsidR="009440FC" w:rsidRDefault="00D47AF3">
            <w:pPr>
              <w:widowControl w:val="0"/>
              <w:jc w:val="center"/>
            </w:pPr>
            <w:r>
              <w:t>31%</w:t>
            </w:r>
          </w:p>
        </w:tc>
        <w:tc>
          <w:tcPr>
            <w:tcW w:w="827" w:type="dxa"/>
            <w:shd w:val="clear" w:color="auto" w:fill="auto"/>
          </w:tcPr>
          <w:p w:rsidR="009440FC" w:rsidRDefault="00D47AF3">
            <w:pPr>
              <w:widowControl w:val="0"/>
              <w:jc w:val="center"/>
            </w:pPr>
            <w:r>
              <w:t>47%</w:t>
            </w:r>
          </w:p>
        </w:tc>
        <w:tc>
          <w:tcPr>
            <w:tcW w:w="1376" w:type="dxa"/>
            <w:shd w:val="clear" w:color="auto" w:fill="auto"/>
          </w:tcPr>
          <w:p w:rsidR="009440FC" w:rsidRDefault="00D47AF3">
            <w:pPr>
              <w:widowControl w:val="0"/>
              <w:jc w:val="center"/>
            </w:pPr>
            <w:r>
              <w:t>53%</w:t>
            </w:r>
          </w:p>
        </w:tc>
        <w:tc>
          <w:tcPr>
            <w:tcW w:w="962" w:type="dxa"/>
            <w:shd w:val="clear" w:color="auto" w:fill="auto"/>
          </w:tcPr>
          <w:p w:rsidR="009440FC" w:rsidRDefault="00D47AF3">
            <w:pPr>
              <w:widowControl w:val="0"/>
              <w:jc w:val="center"/>
            </w:pPr>
            <w:r>
              <w:t>69%</w:t>
            </w:r>
          </w:p>
        </w:tc>
        <w:tc>
          <w:tcPr>
            <w:tcW w:w="1792" w:type="dxa"/>
          </w:tcPr>
          <w:p w:rsidR="009440FC" w:rsidRDefault="009440FC">
            <w:pPr>
              <w:widowControl w:val="0"/>
            </w:pPr>
          </w:p>
        </w:tc>
      </w:tr>
    </w:tbl>
    <w:p w:rsidR="009440FC" w:rsidRDefault="009440FC">
      <w:pPr>
        <w:jc w:val="both"/>
        <w:rPr>
          <w:highlight w:val="yellow"/>
        </w:rPr>
      </w:pPr>
    </w:p>
    <w:p w:rsidR="009440FC" w:rsidRDefault="00D47AF3">
      <w:pPr>
        <w:tabs>
          <w:tab w:val="right" w:pos="851"/>
        </w:tabs>
        <w:ind w:firstLine="709"/>
        <w:jc w:val="right"/>
        <w:rPr>
          <w:sz w:val="28"/>
          <w:szCs w:val="28"/>
        </w:rPr>
      </w:pPr>
      <w:bookmarkStart w:id="7" w:name="_Hlk857087181"/>
      <w:bookmarkEnd w:id="7"/>
      <w:r>
        <w:rPr>
          <w:sz w:val="28"/>
          <w:szCs w:val="28"/>
        </w:rPr>
        <w:t xml:space="preserve">Таблица 4 </w:t>
      </w:r>
    </w:p>
    <w:p w:rsidR="009440FC" w:rsidRDefault="00D47AF3">
      <w:pPr>
        <w:tabs>
          <w:tab w:val="right" w:pos="851"/>
        </w:tabs>
        <w:jc w:val="both"/>
        <w:rPr>
          <w:b/>
          <w:bCs/>
          <w:i/>
          <w:iCs/>
          <w:sz w:val="28"/>
          <w:szCs w:val="28"/>
        </w:rPr>
      </w:pPr>
      <w:r>
        <w:rPr>
          <w:b/>
          <w:bCs/>
          <w:i/>
          <w:iCs/>
          <w:sz w:val="28"/>
          <w:szCs w:val="28"/>
        </w:rPr>
        <w:t xml:space="preserve">Профиль «Государственный финансовый контроль» </w:t>
      </w:r>
    </w:p>
    <w:tbl>
      <w:tblPr>
        <w:tblStyle w:val="15"/>
        <w:tblW w:w="5000" w:type="pct"/>
        <w:tblLayout w:type="fixed"/>
        <w:tblLook w:val="04A0" w:firstRow="1" w:lastRow="0" w:firstColumn="1" w:lastColumn="0" w:noHBand="0" w:noVBand="1"/>
      </w:tblPr>
      <w:tblGrid>
        <w:gridCol w:w="2606"/>
        <w:gridCol w:w="822"/>
        <w:gridCol w:w="964"/>
        <w:gridCol w:w="826"/>
        <w:gridCol w:w="1375"/>
        <w:gridCol w:w="961"/>
        <w:gridCol w:w="1790"/>
      </w:tblGrid>
      <w:tr w:rsidR="009440FC">
        <w:trPr>
          <w:trHeight w:val="20"/>
        </w:trPr>
        <w:tc>
          <w:tcPr>
            <w:tcW w:w="2608" w:type="dxa"/>
            <w:vMerge w:val="restart"/>
          </w:tcPr>
          <w:p w:rsidR="009440FC" w:rsidRDefault="00D47AF3">
            <w:pPr>
              <w:widowControl w:val="0"/>
              <w:jc w:val="center"/>
              <w:rPr>
                <w:b/>
                <w:bCs/>
              </w:rPr>
            </w:pPr>
            <w:r>
              <w:rPr>
                <w:b/>
                <w:bCs/>
              </w:rPr>
              <w:t>Наименование тем (разделов) дисциплины</w:t>
            </w:r>
          </w:p>
        </w:tc>
        <w:tc>
          <w:tcPr>
            <w:tcW w:w="4953" w:type="dxa"/>
            <w:gridSpan w:val="5"/>
          </w:tcPr>
          <w:p w:rsidR="009440FC" w:rsidRDefault="00D47AF3">
            <w:pPr>
              <w:widowControl w:val="0"/>
              <w:jc w:val="center"/>
              <w:rPr>
                <w:b/>
                <w:bCs/>
              </w:rPr>
            </w:pPr>
            <w:r>
              <w:rPr>
                <w:b/>
                <w:bCs/>
              </w:rPr>
              <w:t>Трудоемкость в часах</w:t>
            </w:r>
          </w:p>
        </w:tc>
        <w:tc>
          <w:tcPr>
            <w:tcW w:w="1792" w:type="dxa"/>
            <w:vMerge w:val="restart"/>
          </w:tcPr>
          <w:p w:rsidR="009440FC" w:rsidRDefault="00D47AF3">
            <w:pPr>
              <w:widowControl w:val="0"/>
              <w:jc w:val="center"/>
              <w:rPr>
                <w:b/>
                <w:bCs/>
              </w:rPr>
            </w:pPr>
            <w:r>
              <w:rPr>
                <w:b/>
                <w:bCs/>
              </w:rPr>
              <w:t>Формы текущего контроля успеваемости</w:t>
            </w:r>
          </w:p>
        </w:tc>
      </w:tr>
      <w:tr w:rsidR="009440FC">
        <w:trPr>
          <w:trHeight w:val="20"/>
        </w:trPr>
        <w:tc>
          <w:tcPr>
            <w:tcW w:w="2608" w:type="dxa"/>
            <w:vMerge/>
          </w:tcPr>
          <w:p w:rsidR="009440FC" w:rsidRDefault="009440FC">
            <w:pPr>
              <w:widowControl w:val="0"/>
              <w:rPr>
                <w:b/>
                <w:bCs/>
                <w:highlight w:val="yellow"/>
              </w:rPr>
            </w:pPr>
          </w:p>
        </w:tc>
        <w:tc>
          <w:tcPr>
            <w:tcW w:w="823" w:type="dxa"/>
            <w:vMerge w:val="restart"/>
          </w:tcPr>
          <w:p w:rsidR="009440FC" w:rsidRDefault="00D47AF3">
            <w:pPr>
              <w:widowControl w:val="0"/>
              <w:jc w:val="center"/>
              <w:rPr>
                <w:b/>
                <w:bCs/>
              </w:rPr>
            </w:pPr>
            <w:r>
              <w:rPr>
                <w:b/>
                <w:bCs/>
              </w:rPr>
              <w:t>Всего</w:t>
            </w:r>
          </w:p>
        </w:tc>
        <w:tc>
          <w:tcPr>
            <w:tcW w:w="3168" w:type="dxa"/>
            <w:gridSpan w:val="3"/>
          </w:tcPr>
          <w:p w:rsidR="009440FC" w:rsidRDefault="00D47AF3">
            <w:pPr>
              <w:widowControl w:val="0"/>
              <w:jc w:val="center"/>
              <w:rPr>
                <w:b/>
                <w:bCs/>
              </w:rPr>
            </w:pPr>
            <w:r>
              <w:rPr>
                <w:b/>
                <w:bCs/>
              </w:rPr>
              <w:t>Аудиторная работа</w:t>
            </w:r>
          </w:p>
        </w:tc>
        <w:tc>
          <w:tcPr>
            <w:tcW w:w="962" w:type="dxa"/>
            <w:vMerge w:val="restart"/>
          </w:tcPr>
          <w:p w:rsidR="009440FC" w:rsidRDefault="00D47AF3">
            <w:pPr>
              <w:widowControl w:val="0"/>
              <w:jc w:val="center"/>
              <w:rPr>
                <w:b/>
                <w:bCs/>
              </w:rPr>
            </w:pPr>
            <w:r>
              <w:rPr>
                <w:b/>
                <w:bCs/>
              </w:rPr>
              <w:t>Самостоятельная работа</w:t>
            </w:r>
          </w:p>
        </w:tc>
        <w:tc>
          <w:tcPr>
            <w:tcW w:w="1792" w:type="dxa"/>
            <w:vMerge/>
          </w:tcPr>
          <w:p w:rsidR="009440FC" w:rsidRDefault="009440FC">
            <w:pPr>
              <w:widowControl w:val="0"/>
              <w:rPr>
                <w:b/>
                <w:bCs/>
                <w:highlight w:val="yellow"/>
              </w:rPr>
            </w:pPr>
          </w:p>
        </w:tc>
      </w:tr>
      <w:tr w:rsidR="009440FC">
        <w:trPr>
          <w:trHeight w:val="20"/>
        </w:trPr>
        <w:tc>
          <w:tcPr>
            <w:tcW w:w="2608" w:type="dxa"/>
            <w:vMerge/>
          </w:tcPr>
          <w:p w:rsidR="009440FC" w:rsidRDefault="009440FC">
            <w:pPr>
              <w:widowControl w:val="0"/>
              <w:rPr>
                <w:b/>
                <w:bCs/>
                <w:highlight w:val="yellow"/>
              </w:rPr>
            </w:pPr>
          </w:p>
        </w:tc>
        <w:tc>
          <w:tcPr>
            <w:tcW w:w="823" w:type="dxa"/>
            <w:vMerge/>
          </w:tcPr>
          <w:p w:rsidR="009440FC" w:rsidRDefault="009440FC">
            <w:pPr>
              <w:widowControl w:val="0"/>
              <w:rPr>
                <w:b/>
                <w:bCs/>
                <w:highlight w:val="yellow"/>
              </w:rPr>
            </w:pPr>
          </w:p>
        </w:tc>
        <w:tc>
          <w:tcPr>
            <w:tcW w:w="965" w:type="dxa"/>
          </w:tcPr>
          <w:p w:rsidR="009440FC" w:rsidRDefault="00D47AF3">
            <w:pPr>
              <w:widowControl w:val="0"/>
              <w:jc w:val="center"/>
              <w:rPr>
                <w:b/>
                <w:sz w:val="28"/>
                <w:szCs w:val="28"/>
              </w:rPr>
            </w:pPr>
            <w:r>
              <w:t>Общая,</w:t>
            </w:r>
          </w:p>
          <w:p w:rsidR="009440FC" w:rsidRDefault="00D47AF3">
            <w:pPr>
              <w:widowControl w:val="0"/>
              <w:jc w:val="center"/>
              <w:rPr>
                <w:b/>
                <w:sz w:val="28"/>
                <w:szCs w:val="28"/>
              </w:rPr>
            </w:pPr>
            <w:r>
              <w:t>в т.ч.:</w:t>
            </w:r>
          </w:p>
        </w:tc>
        <w:tc>
          <w:tcPr>
            <w:tcW w:w="827" w:type="dxa"/>
          </w:tcPr>
          <w:p w:rsidR="009440FC" w:rsidRDefault="00D47AF3">
            <w:pPr>
              <w:widowControl w:val="0"/>
              <w:jc w:val="center"/>
              <w:rPr>
                <w:b/>
                <w:sz w:val="28"/>
                <w:szCs w:val="28"/>
              </w:rPr>
            </w:pPr>
            <w:r>
              <w:t>Лекции</w:t>
            </w:r>
          </w:p>
        </w:tc>
        <w:tc>
          <w:tcPr>
            <w:tcW w:w="1376" w:type="dxa"/>
          </w:tcPr>
          <w:p w:rsidR="009440FC" w:rsidRDefault="00D47AF3">
            <w:pPr>
              <w:widowControl w:val="0"/>
              <w:jc w:val="center"/>
              <w:rPr>
                <w:b/>
                <w:sz w:val="28"/>
                <w:szCs w:val="28"/>
              </w:rPr>
            </w:pPr>
            <w:r>
              <w:t>Семинары, практические занятия</w:t>
            </w:r>
          </w:p>
        </w:tc>
        <w:tc>
          <w:tcPr>
            <w:tcW w:w="962" w:type="dxa"/>
            <w:vMerge/>
          </w:tcPr>
          <w:p w:rsidR="009440FC" w:rsidRDefault="009440FC">
            <w:pPr>
              <w:widowControl w:val="0"/>
              <w:rPr>
                <w:b/>
                <w:bCs/>
                <w:highlight w:val="yellow"/>
              </w:rPr>
            </w:pPr>
          </w:p>
        </w:tc>
        <w:tc>
          <w:tcPr>
            <w:tcW w:w="1792" w:type="dxa"/>
            <w:vMerge/>
          </w:tcPr>
          <w:p w:rsidR="009440FC" w:rsidRDefault="009440FC">
            <w:pPr>
              <w:widowControl w:val="0"/>
              <w:rPr>
                <w:b/>
                <w:bCs/>
                <w:highlight w:val="yellow"/>
              </w:rPr>
            </w:pPr>
          </w:p>
        </w:tc>
      </w:tr>
      <w:tr w:rsidR="009440FC">
        <w:trPr>
          <w:trHeight w:val="20"/>
        </w:trPr>
        <w:tc>
          <w:tcPr>
            <w:tcW w:w="2608" w:type="dxa"/>
          </w:tcPr>
          <w:p w:rsidR="009440FC" w:rsidRDefault="00D47AF3">
            <w:pPr>
              <w:widowControl w:val="0"/>
              <w:jc w:val="both"/>
              <w:rPr>
                <w:bCs/>
                <w:highlight w:val="yellow"/>
              </w:rPr>
            </w:pPr>
            <w:r>
              <w:rPr>
                <w:bCs/>
              </w:rPr>
              <w:t>Тема 1. Теоретические основы внутреннего финансового аудита.</w:t>
            </w:r>
          </w:p>
        </w:tc>
        <w:tc>
          <w:tcPr>
            <w:tcW w:w="823" w:type="dxa"/>
            <w:shd w:val="clear" w:color="auto" w:fill="auto"/>
          </w:tcPr>
          <w:p w:rsidR="009440FC" w:rsidRDefault="00D47AF3">
            <w:pPr>
              <w:widowControl w:val="0"/>
              <w:jc w:val="center"/>
              <w:rPr>
                <w:bCs/>
              </w:rPr>
            </w:pPr>
            <w:r>
              <w:rPr>
                <w:bCs/>
              </w:rPr>
              <w:t>44</w:t>
            </w:r>
          </w:p>
        </w:tc>
        <w:tc>
          <w:tcPr>
            <w:tcW w:w="965" w:type="dxa"/>
          </w:tcPr>
          <w:p w:rsidR="009440FC" w:rsidRDefault="00D47AF3">
            <w:pPr>
              <w:widowControl w:val="0"/>
              <w:jc w:val="center"/>
              <w:rPr>
                <w:bCs/>
              </w:rPr>
            </w:pPr>
            <w:r>
              <w:rPr>
                <w:bCs/>
              </w:rPr>
              <w:t>16</w:t>
            </w:r>
          </w:p>
        </w:tc>
        <w:tc>
          <w:tcPr>
            <w:tcW w:w="827" w:type="dxa"/>
            <w:shd w:val="clear" w:color="auto" w:fill="auto"/>
          </w:tcPr>
          <w:p w:rsidR="009440FC" w:rsidRDefault="00D47AF3">
            <w:pPr>
              <w:widowControl w:val="0"/>
              <w:jc w:val="center"/>
              <w:rPr>
                <w:bCs/>
              </w:rPr>
            </w:pPr>
            <w:r>
              <w:rPr>
                <w:bCs/>
              </w:rPr>
              <w:t>8</w:t>
            </w:r>
          </w:p>
        </w:tc>
        <w:tc>
          <w:tcPr>
            <w:tcW w:w="1376" w:type="dxa"/>
            <w:shd w:val="clear" w:color="auto" w:fill="auto"/>
          </w:tcPr>
          <w:p w:rsidR="009440FC" w:rsidRDefault="00D47AF3">
            <w:pPr>
              <w:widowControl w:val="0"/>
              <w:jc w:val="center"/>
              <w:rPr>
                <w:bCs/>
              </w:rPr>
            </w:pPr>
            <w:r>
              <w:rPr>
                <w:bCs/>
              </w:rPr>
              <w:t>8</w:t>
            </w:r>
          </w:p>
        </w:tc>
        <w:tc>
          <w:tcPr>
            <w:tcW w:w="962" w:type="dxa"/>
          </w:tcPr>
          <w:p w:rsidR="009440FC" w:rsidRDefault="00D47AF3">
            <w:pPr>
              <w:widowControl w:val="0"/>
              <w:jc w:val="center"/>
              <w:rPr>
                <w:bCs/>
              </w:rPr>
            </w:pPr>
            <w:r>
              <w:rPr>
                <w:bCs/>
              </w:rPr>
              <w:t>28</w:t>
            </w:r>
          </w:p>
        </w:tc>
        <w:tc>
          <w:tcPr>
            <w:tcW w:w="1792" w:type="dxa"/>
          </w:tcPr>
          <w:p w:rsidR="009440FC" w:rsidRDefault="00D47AF3">
            <w:pPr>
              <w:widowControl w:val="0"/>
              <w:jc w:val="both"/>
              <w:rPr>
                <w:bCs/>
              </w:rPr>
            </w:pPr>
            <w:r>
              <w:rPr>
                <w:bCs/>
              </w:rPr>
              <w:t>Опрос, выполнение ситуационных заданий. Научная дискуссия</w:t>
            </w:r>
          </w:p>
        </w:tc>
      </w:tr>
      <w:tr w:rsidR="009440FC">
        <w:trPr>
          <w:trHeight w:val="20"/>
        </w:trPr>
        <w:tc>
          <w:tcPr>
            <w:tcW w:w="2608" w:type="dxa"/>
          </w:tcPr>
          <w:p w:rsidR="009440FC" w:rsidRDefault="00D47AF3">
            <w:pPr>
              <w:widowControl w:val="0"/>
              <w:jc w:val="both"/>
              <w:rPr>
                <w:iCs/>
                <w:highlight w:val="yellow"/>
              </w:rPr>
            </w:pPr>
            <w:r>
              <w:lastRenderedPageBreak/>
              <w:t>Тема 2. Организация внутреннего финансового аудита в главном администраторе (администраторе) бюджетных средств.</w:t>
            </w:r>
          </w:p>
        </w:tc>
        <w:tc>
          <w:tcPr>
            <w:tcW w:w="823" w:type="dxa"/>
            <w:shd w:val="clear" w:color="auto" w:fill="auto"/>
          </w:tcPr>
          <w:p w:rsidR="009440FC" w:rsidRDefault="00D47AF3">
            <w:pPr>
              <w:widowControl w:val="0"/>
              <w:jc w:val="center"/>
              <w:rPr>
                <w:b/>
                <w:sz w:val="28"/>
                <w:szCs w:val="28"/>
              </w:rPr>
            </w:pPr>
            <w:r>
              <w:t>40</w:t>
            </w:r>
          </w:p>
        </w:tc>
        <w:tc>
          <w:tcPr>
            <w:tcW w:w="965" w:type="dxa"/>
          </w:tcPr>
          <w:p w:rsidR="009440FC" w:rsidRDefault="00D47AF3">
            <w:pPr>
              <w:widowControl w:val="0"/>
              <w:jc w:val="center"/>
              <w:rPr>
                <w:b/>
                <w:sz w:val="28"/>
                <w:szCs w:val="28"/>
              </w:rPr>
            </w:pPr>
            <w:r>
              <w:t>12</w:t>
            </w:r>
          </w:p>
        </w:tc>
        <w:tc>
          <w:tcPr>
            <w:tcW w:w="827" w:type="dxa"/>
          </w:tcPr>
          <w:p w:rsidR="009440FC" w:rsidRDefault="00D47AF3">
            <w:pPr>
              <w:widowControl w:val="0"/>
              <w:jc w:val="center"/>
              <w:rPr>
                <w:b/>
                <w:sz w:val="28"/>
                <w:szCs w:val="28"/>
              </w:rPr>
            </w:pPr>
            <w:r>
              <w:t>4</w:t>
            </w:r>
          </w:p>
        </w:tc>
        <w:tc>
          <w:tcPr>
            <w:tcW w:w="1376" w:type="dxa"/>
          </w:tcPr>
          <w:p w:rsidR="009440FC" w:rsidRDefault="00D47AF3">
            <w:pPr>
              <w:widowControl w:val="0"/>
              <w:jc w:val="center"/>
              <w:rPr>
                <w:b/>
                <w:sz w:val="28"/>
                <w:szCs w:val="28"/>
              </w:rPr>
            </w:pPr>
            <w:r>
              <w:t>8</w:t>
            </w:r>
          </w:p>
        </w:tc>
        <w:tc>
          <w:tcPr>
            <w:tcW w:w="962" w:type="dxa"/>
          </w:tcPr>
          <w:p w:rsidR="009440FC" w:rsidRDefault="00D47AF3">
            <w:pPr>
              <w:widowControl w:val="0"/>
              <w:jc w:val="center"/>
              <w:rPr>
                <w:b/>
                <w:sz w:val="28"/>
                <w:szCs w:val="28"/>
              </w:rPr>
            </w:pPr>
            <w:r>
              <w:t>28</w:t>
            </w:r>
          </w:p>
        </w:tc>
        <w:tc>
          <w:tcPr>
            <w:tcW w:w="1792" w:type="dxa"/>
          </w:tcPr>
          <w:p w:rsidR="009440FC" w:rsidRDefault="00D47AF3">
            <w:pPr>
              <w:widowControl w:val="0"/>
              <w:jc w:val="both"/>
              <w:rPr>
                <w:b/>
                <w:sz w:val="28"/>
                <w:szCs w:val="28"/>
              </w:rPr>
            </w:pPr>
            <w:r>
              <w:t>Опрос, выполнение ситуационных заданий</w:t>
            </w:r>
            <w:r>
              <w:rPr>
                <w:bCs/>
              </w:rPr>
              <w:t>. Научная дискуссия</w:t>
            </w:r>
          </w:p>
        </w:tc>
      </w:tr>
      <w:tr w:rsidR="009440FC">
        <w:trPr>
          <w:trHeight w:val="20"/>
        </w:trPr>
        <w:tc>
          <w:tcPr>
            <w:tcW w:w="2608" w:type="dxa"/>
          </w:tcPr>
          <w:p w:rsidR="009440FC" w:rsidRDefault="00D47AF3">
            <w:pPr>
              <w:widowControl w:val="0"/>
              <w:jc w:val="both"/>
              <w:rPr>
                <w:iCs/>
                <w:highlight w:val="yellow"/>
              </w:rPr>
            </w:pPr>
            <w:r>
              <w:t>Тема 3. Планирование, проведение и реализация результатов внутреннего финансового аудита.</w:t>
            </w:r>
          </w:p>
        </w:tc>
        <w:tc>
          <w:tcPr>
            <w:tcW w:w="823" w:type="dxa"/>
            <w:shd w:val="clear" w:color="auto" w:fill="auto"/>
          </w:tcPr>
          <w:p w:rsidR="009440FC" w:rsidRDefault="00D47AF3">
            <w:pPr>
              <w:widowControl w:val="0"/>
              <w:jc w:val="center"/>
              <w:rPr>
                <w:b/>
                <w:sz w:val="28"/>
                <w:szCs w:val="28"/>
              </w:rPr>
            </w:pPr>
            <w:r>
              <w:t>56</w:t>
            </w:r>
          </w:p>
        </w:tc>
        <w:tc>
          <w:tcPr>
            <w:tcW w:w="965" w:type="dxa"/>
          </w:tcPr>
          <w:p w:rsidR="009440FC" w:rsidRDefault="00D47AF3">
            <w:pPr>
              <w:widowControl w:val="0"/>
              <w:jc w:val="center"/>
              <w:rPr>
                <w:b/>
                <w:sz w:val="28"/>
                <w:szCs w:val="28"/>
              </w:rPr>
            </w:pPr>
            <w:r>
              <w:t>28</w:t>
            </w:r>
          </w:p>
        </w:tc>
        <w:tc>
          <w:tcPr>
            <w:tcW w:w="827" w:type="dxa"/>
          </w:tcPr>
          <w:p w:rsidR="009440FC" w:rsidRDefault="00D47AF3">
            <w:pPr>
              <w:widowControl w:val="0"/>
              <w:jc w:val="center"/>
              <w:rPr>
                <w:b/>
                <w:sz w:val="28"/>
                <w:szCs w:val="28"/>
              </w:rPr>
            </w:pPr>
            <w:r>
              <w:t>14</w:t>
            </w:r>
          </w:p>
        </w:tc>
        <w:tc>
          <w:tcPr>
            <w:tcW w:w="1376" w:type="dxa"/>
          </w:tcPr>
          <w:p w:rsidR="009440FC" w:rsidRDefault="00D47AF3">
            <w:pPr>
              <w:widowControl w:val="0"/>
              <w:jc w:val="center"/>
              <w:rPr>
                <w:b/>
                <w:sz w:val="28"/>
                <w:szCs w:val="28"/>
              </w:rPr>
            </w:pPr>
            <w:r>
              <w:t>14</w:t>
            </w:r>
          </w:p>
        </w:tc>
        <w:tc>
          <w:tcPr>
            <w:tcW w:w="962" w:type="dxa"/>
          </w:tcPr>
          <w:p w:rsidR="009440FC" w:rsidRDefault="00D47AF3">
            <w:pPr>
              <w:widowControl w:val="0"/>
              <w:jc w:val="center"/>
              <w:rPr>
                <w:b/>
                <w:sz w:val="28"/>
                <w:szCs w:val="28"/>
              </w:rPr>
            </w:pPr>
            <w:r>
              <w:t>28</w:t>
            </w:r>
          </w:p>
        </w:tc>
        <w:tc>
          <w:tcPr>
            <w:tcW w:w="1792" w:type="dxa"/>
          </w:tcPr>
          <w:p w:rsidR="009440FC" w:rsidRDefault="00D47AF3">
            <w:pPr>
              <w:widowControl w:val="0"/>
              <w:jc w:val="both"/>
              <w:rPr>
                <w:b/>
                <w:sz w:val="28"/>
                <w:szCs w:val="28"/>
              </w:rPr>
            </w:pPr>
            <w:r>
              <w:t>Опрос, решение тестовых заданий, выполнение ситуационных заданий.</w:t>
            </w:r>
          </w:p>
        </w:tc>
      </w:tr>
      <w:tr w:rsidR="009440FC">
        <w:trPr>
          <w:trHeight w:val="20"/>
        </w:trPr>
        <w:tc>
          <w:tcPr>
            <w:tcW w:w="2608" w:type="dxa"/>
          </w:tcPr>
          <w:p w:rsidR="009440FC" w:rsidRDefault="00D47AF3">
            <w:pPr>
              <w:widowControl w:val="0"/>
              <w:jc w:val="both"/>
              <w:rPr>
                <w:highlight w:val="yellow"/>
              </w:rPr>
            </w:pPr>
            <w:r>
              <w:t>Тема 4.  Анализ осуществления главными администраторами бюджетных средств внутреннего финансового аудита.</w:t>
            </w:r>
          </w:p>
        </w:tc>
        <w:tc>
          <w:tcPr>
            <w:tcW w:w="823" w:type="dxa"/>
            <w:shd w:val="clear" w:color="auto" w:fill="auto"/>
          </w:tcPr>
          <w:p w:rsidR="009440FC" w:rsidRDefault="00D47AF3">
            <w:pPr>
              <w:widowControl w:val="0"/>
              <w:jc w:val="center"/>
              <w:rPr>
                <w:b/>
                <w:sz w:val="28"/>
                <w:szCs w:val="28"/>
              </w:rPr>
            </w:pPr>
            <w:r>
              <w:t>40</w:t>
            </w:r>
          </w:p>
        </w:tc>
        <w:tc>
          <w:tcPr>
            <w:tcW w:w="965" w:type="dxa"/>
          </w:tcPr>
          <w:p w:rsidR="009440FC" w:rsidRDefault="00D47AF3">
            <w:pPr>
              <w:widowControl w:val="0"/>
              <w:jc w:val="center"/>
              <w:rPr>
                <w:b/>
                <w:sz w:val="28"/>
                <w:szCs w:val="28"/>
              </w:rPr>
            </w:pPr>
            <w:r>
              <w:t>12</w:t>
            </w:r>
          </w:p>
        </w:tc>
        <w:tc>
          <w:tcPr>
            <w:tcW w:w="827" w:type="dxa"/>
          </w:tcPr>
          <w:p w:rsidR="009440FC" w:rsidRDefault="00D47AF3">
            <w:pPr>
              <w:widowControl w:val="0"/>
              <w:jc w:val="center"/>
              <w:rPr>
                <w:b/>
                <w:sz w:val="28"/>
                <w:szCs w:val="28"/>
              </w:rPr>
            </w:pPr>
            <w:r>
              <w:t>8</w:t>
            </w:r>
          </w:p>
        </w:tc>
        <w:tc>
          <w:tcPr>
            <w:tcW w:w="1376" w:type="dxa"/>
          </w:tcPr>
          <w:p w:rsidR="009440FC" w:rsidRDefault="00D47AF3">
            <w:pPr>
              <w:widowControl w:val="0"/>
              <w:jc w:val="center"/>
              <w:rPr>
                <w:b/>
                <w:sz w:val="28"/>
                <w:szCs w:val="28"/>
              </w:rPr>
            </w:pPr>
            <w:r>
              <w:t>4</w:t>
            </w:r>
          </w:p>
        </w:tc>
        <w:tc>
          <w:tcPr>
            <w:tcW w:w="962" w:type="dxa"/>
          </w:tcPr>
          <w:p w:rsidR="009440FC" w:rsidRDefault="00D47AF3">
            <w:pPr>
              <w:widowControl w:val="0"/>
              <w:jc w:val="center"/>
              <w:rPr>
                <w:b/>
                <w:sz w:val="28"/>
                <w:szCs w:val="28"/>
              </w:rPr>
            </w:pPr>
            <w:r>
              <w:t>28</w:t>
            </w:r>
          </w:p>
        </w:tc>
        <w:tc>
          <w:tcPr>
            <w:tcW w:w="1792" w:type="dxa"/>
          </w:tcPr>
          <w:p w:rsidR="009440FC" w:rsidRDefault="00D47AF3">
            <w:pPr>
              <w:widowControl w:val="0"/>
              <w:jc w:val="both"/>
              <w:rPr>
                <w:b/>
                <w:sz w:val="28"/>
                <w:szCs w:val="28"/>
              </w:rPr>
            </w:pPr>
            <w:r>
              <w:t>Опрос, решение тестовых заданий</w:t>
            </w:r>
            <w:r>
              <w:rPr>
                <w:bCs/>
              </w:rPr>
              <w:t>. Научная дискуссия</w:t>
            </w:r>
          </w:p>
        </w:tc>
      </w:tr>
      <w:tr w:rsidR="009440FC">
        <w:trPr>
          <w:trHeight w:val="20"/>
        </w:trPr>
        <w:tc>
          <w:tcPr>
            <w:tcW w:w="2608" w:type="dxa"/>
          </w:tcPr>
          <w:p w:rsidR="009440FC" w:rsidRDefault="00D47AF3">
            <w:pPr>
              <w:widowControl w:val="0"/>
              <w:rPr>
                <w:highlight w:val="yellow"/>
              </w:rPr>
            </w:pPr>
            <w:r>
              <w:t xml:space="preserve">В целом по дисциплине </w:t>
            </w:r>
          </w:p>
        </w:tc>
        <w:tc>
          <w:tcPr>
            <w:tcW w:w="823" w:type="dxa"/>
            <w:shd w:val="clear" w:color="auto" w:fill="auto"/>
          </w:tcPr>
          <w:p w:rsidR="009440FC" w:rsidRDefault="00D47AF3">
            <w:pPr>
              <w:widowControl w:val="0"/>
              <w:jc w:val="center"/>
              <w:rPr>
                <w:b/>
                <w:sz w:val="28"/>
                <w:szCs w:val="28"/>
              </w:rPr>
            </w:pPr>
            <w:r>
              <w:t>180</w:t>
            </w:r>
          </w:p>
        </w:tc>
        <w:tc>
          <w:tcPr>
            <w:tcW w:w="965" w:type="dxa"/>
            <w:shd w:val="clear" w:color="auto" w:fill="auto"/>
          </w:tcPr>
          <w:p w:rsidR="009440FC" w:rsidRDefault="00D47AF3">
            <w:pPr>
              <w:widowControl w:val="0"/>
              <w:jc w:val="center"/>
              <w:rPr>
                <w:b/>
                <w:sz w:val="28"/>
                <w:szCs w:val="28"/>
              </w:rPr>
            </w:pPr>
            <w:r>
              <w:t>68</w:t>
            </w:r>
          </w:p>
        </w:tc>
        <w:tc>
          <w:tcPr>
            <w:tcW w:w="827" w:type="dxa"/>
            <w:shd w:val="clear" w:color="auto" w:fill="auto"/>
          </w:tcPr>
          <w:p w:rsidR="009440FC" w:rsidRDefault="00D47AF3">
            <w:pPr>
              <w:widowControl w:val="0"/>
              <w:jc w:val="center"/>
              <w:rPr>
                <w:b/>
                <w:sz w:val="28"/>
                <w:szCs w:val="28"/>
              </w:rPr>
            </w:pPr>
            <w:r>
              <w:t>34</w:t>
            </w:r>
          </w:p>
        </w:tc>
        <w:tc>
          <w:tcPr>
            <w:tcW w:w="1376" w:type="dxa"/>
            <w:shd w:val="clear" w:color="auto" w:fill="auto"/>
          </w:tcPr>
          <w:p w:rsidR="009440FC" w:rsidRDefault="00D47AF3">
            <w:pPr>
              <w:widowControl w:val="0"/>
              <w:jc w:val="center"/>
              <w:rPr>
                <w:b/>
                <w:sz w:val="28"/>
                <w:szCs w:val="28"/>
              </w:rPr>
            </w:pPr>
            <w:r>
              <w:t>34</w:t>
            </w:r>
          </w:p>
        </w:tc>
        <w:tc>
          <w:tcPr>
            <w:tcW w:w="962" w:type="dxa"/>
            <w:shd w:val="clear" w:color="auto" w:fill="auto"/>
          </w:tcPr>
          <w:p w:rsidR="009440FC" w:rsidRDefault="00D47AF3">
            <w:pPr>
              <w:widowControl w:val="0"/>
              <w:jc w:val="center"/>
              <w:rPr>
                <w:b/>
                <w:sz w:val="28"/>
                <w:szCs w:val="28"/>
              </w:rPr>
            </w:pPr>
            <w:r>
              <w:t>112</w:t>
            </w:r>
          </w:p>
        </w:tc>
        <w:tc>
          <w:tcPr>
            <w:tcW w:w="1792" w:type="dxa"/>
          </w:tcPr>
          <w:p w:rsidR="009440FC" w:rsidRDefault="00D47AF3">
            <w:pPr>
              <w:widowControl w:val="0"/>
              <w:rPr>
                <w:b/>
                <w:sz w:val="28"/>
                <w:szCs w:val="28"/>
              </w:rPr>
            </w:pPr>
            <w:r>
              <w:t>Согласно учебному плану: ДТЗ</w:t>
            </w:r>
          </w:p>
        </w:tc>
      </w:tr>
      <w:tr w:rsidR="009440FC">
        <w:trPr>
          <w:trHeight w:val="20"/>
        </w:trPr>
        <w:tc>
          <w:tcPr>
            <w:tcW w:w="2608" w:type="dxa"/>
          </w:tcPr>
          <w:p w:rsidR="009440FC" w:rsidRDefault="00D47AF3">
            <w:pPr>
              <w:widowControl w:val="0"/>
            </w:pPr>
            <w:r>
              <w:t>Всего в%</w:t>
            </w:r>
          </w:p>
        </w:tc>
        <w:tc>
          <w:tcPr>
            <w:tcW w:w="823" w:type="dxa"/>
            <w:shd w:val="clear" w:color="auto" w:fill="auto"/>
          </w:tcPr>
          <w:p w:rsidR="009440FC" w:rsidRDefault="009440FC">
            <w:pPr>
              <w:widowControl w:val="0"/>
              <w:jc w:val="center"/>
            </w:pPr>
          </w:p>
        </w:tc>
        <w:tc>
          <w:tcPr>
            <w:tcW w:w="965" w:type="dxa"/>
            <w:shd w:val="clear" w:color="auto" w:fill="auto"/>
          </w:tcPr>
          <w:p w:rsidR="009440FC" w:rsidRDefault="00D47AF3">
            <w:pPr>
              <w:widowControl w:val="0"/>
              <w:jc w:val="center"/>
            </w:pPr>
            <w:r>
              <w:t>38%</w:t>
            </w:r>
          </w:p>
        </w:tc>
        <w:tc>
          <w:tcPr>
            <w:tcW w:w="827" w:type="dxa"/>
            <w:shd w:val="clear" w:color="auto" w:fill="auto"/>
          </w:tcPr>
          <w:p w:rsidR="009440FC" w:rsidRDefault="00D47AF3">
            <w:pPr>
              <w:widowControl w:val="0"/>
              <w:jc w:val="center"/>
            </w:pPr>
            <w:r>
              <w:t>50%</w:t>
            </w:r>
          </w:p>
        </w:tc>
        <w:tc>
          <w:tcPr>
            <w:tcW w:w="1376" w:type="dxa"/>
            <w:shd w:val="clear" w:color="auto" w:fill="auto"/>
          </w:tcPr>
          <w:p w:rsidR="009440FC" w:rsidRDefault="00D47AF3">
            <w:pPr>
              <w:widowControl w:val="0"/>
              <w:jc w:val="center"/>
            </w:pPr>
            <w:r>
              <w:t>50%</w:t>
            </w:r>
          </w:p>
        </w:tc>
        <w:tc>
          <w:tcPr>
            <w:tcW w:w="962" w:type="dxa"/>
            <w:shd w:val="clear" w:color="auto" w:fill="auto"/>
          </w:tcPr>
          <w:p w:rsidR="009440FC" w:rsidRDefault="00D47AF3">
            <w:pPr>
              <w:widowControl w:val="0"/>
              <w:jc w:val="center"/>
            </w:pPr>
            <w:r>
              <w:t>62%</w:t>
            </w:r>
          </w:p>
        </w:tc>
        <w:tc>
          <w:tcPr>
            <w:tcW w:w="1792" w:type="dxa"/>
          </w:tcPr>
          <w:p w:rsidR="009440FC" w:rsidRDefault="009440FC">
            <w:pPr>
              <w:widowControl w:val="0"/>
            </w:pPr>
          </w:p>
        </w:tc>
      </w:tr>
    </w:tbl>
    <w:p w:rsidR="009440FC" w:rsidRDefault="009440FC">
      <w:pPr>
        <w:pStyle w:val="14"/>
        <w:jc w:val="both"/>
        <w:outlineLvl w:val="1"/>
        <w:rPr>
          <w:szCs w:val="28"/>
          <w:highlight w:val="yellow"/>
        </w:rPr>
      </w:pPr>
    </w:p>
    <w:p w:rsidR="009440FC" w:rsidRDefault="00D47AF3">
      <w:pPr>
        <w:pStyle w:val="14"/>
        <w:jc w:val="both"/>
        <w:outlineLvl w:val="1"/>
        <w:rPr>
          <w:szCs w:val="28"/>
          <w:lang w:val="ru-RU"/>
        </w:rPr>
      </w:pPr>
      <w:bookmarkStart w:id="8" w:name="_Toc83575408"/>
      <w:bookmarkStart w:id="9" w:name="_Toc83116188"/>
      <w:r>
        <w:rPr>
          <w:szCs w:val="28"/>
        </w:rPr>
        <w:t>5.3. Содержание семинаров, практических занятий</w:t>
      </w:r>
      <w:bookmarkEnd w:id="8"/>
      <w:bookmarkEnd w:id="9"/>
      <w:r>
        <w:rPr>
          <w:szCs w:val="28"/>
        </w:rPr>
        <w:t xml:space="preserve"> </w:t>
      </w:r>
    </w:p>
    <w:p w:rsidR="009440FC" w:rsidRDefault="00D47AF3">
      <w:pPr>
        <w:pStyle w:val="14"/>
        <w:jc w:val="right"/>
        <w:outlineLvl w:val="1"/>
        <w:rPr>
          <w:b w:val="0"/>
          <w:szCs w:val="28"/>
          <w:lang w:val="ru-RU"/>
        </w:rPr>
      </w:pPr>
      <w:r>
        <w:rPr>
          <w:b w:val="0"/>
          <w:szCs w:val="28"/>
        </w:rPr>
        <w:t xml:space="preserve">Таблица </w:t>
      </w:r>
      <w:r>
        <w:rPr>
          <w:b w:val="0"/>
          <w:szCs w:val="28"/>
          <w:lang w:val="ru-RU"/>
        </w:rPr>
        <w:t>5</w:t>
      </w:r>
    </w:p>
    <w:tbl>
      <w:tblPr>
        <w:tblW w:w="9640" w:type="dxa"/>
        <w:tblInd w:w="-147" w:type="dxa"/>
        <w:tblLayout w:type="fixed"/>
        <w:tblLook w:val="04A0" w:firstRow="1" w:lastRow="0" w:firstColumn="1" w:lastColumn="0" w:noHBand="0" w:noVBand="1"/>
      </w:tblPr>
      <w:tblGrid>
        <w:gridCol w:w="2169"/>
        <w:gridCol w:w="5773"/>
        <w:gridCol w:w="1698"/>
      </w:tblGrid>
      <w:tr w:rsidR="009440FC">
        <w:trPr>
          <w:tblHeader/>
        </w:trPr>
        <w:tc>
          <w:tcPr>
            <w:tcW w:w="2169" w:type="dxa"/>
            <w:tcBorders>
              <w:top w:val="single" w:sz="4" w:space="0" w:color="000000"/>
              <w:left w:val="single" w:sz="4" w:space="0" w:color="000000"/>
              <w:bottom w:val="single" w:sz="4" w:space="0" w:color="000000"/>
              <w:right w:val="single" w:sz="4" w:space="0" w:color="000000"/>
            </w:tcBorders>
          </w:tcPr>
          <w:p w:rsidR="009440FC" w:rsidRDefault="00D47AF3">
            <w:pPr>
              <w:widowControl w:val="0"/>
              <w:jc w:val="center"/>
              <w:rPr>
                <w:b/>
                <w:sz w:val="20"/>
                <w:szCs w:val="20"/>
              </w:rPr>
            </w:pPr>
            <w:r>
              <w:rPr>
                <w:b/>
                <w:sz w:val="20"/>
                <w:szCs w:val="20"/>
              </w:rPr>
              <w:t>Наименование тем (разделов) дисциплины</w:t>
            </w:r>
          </w:p>
        </w:tc>
        <w:tc>
          <w:tcPr>
            <w:tcW w:w="5773" w:type="dxa"/>
            <w:tcBorders>
              <w:top w:val="single" w:sz="4" w:space="0" w:color="000000"/>
              <w:left w:val="single" w:sz="4" w:space="0" w:color="000000"/>
              <w:bottom w:val="single" w:sz="4" w:space="0" w:color="000000"/>
              <w:right w:val="single" w:sz="4" w:space="0" w:color="000000"/>
            </w:tcBorders>
          </w:tcPr>
          <w:p w:rsidR="009440FC" w:rsidRDefault="00D47AF3">
            <w:pPr>
              <w:widowControl w:val="0"/>
              <w:jc w:val="center"/>
              <w:rPr>
                <w:b/>
                <w:sz w:val="20"/>
                <w:szCs w:val="20"/>
              </w:rPr>
            </w:pPr>
            <w:r>
              <w:rPr>
                <w:b/>
                <w:sz w:val="20"/>
                <w:szCs w:val="20"/>
              </w:rPr>
              <w:t>Перечень вопросов для обсуждения на семинарских, практических занятиях, рекомендуемые источники из разделов 8,9 (указывается раздел и порядковый номер источника)</w:t>
            </w:r>
          </w:p>
        </w:tc>
        <w:tc>
          <w:tcPr>
            <w:tcW w:w="1698" w:type="dxa"/>
            <w:tcBorders>
              <w:top w:val="single" w:sz="4" w:space="0" w:color="000000"/>
              <w:left w:val="single" w:sz="4" w:space="0" w:color="000000"/>
              <w:bottom w:val="single" w:sz="4" w:space="0" w:color="000000"/>
              <w:right w:val="single" w:sz="4" w:space="0" w:color="000000"/>
            </w:tcBorders>
          </w:tcPr>
          <w:p w:rsidR="009440FC" w:rsidRDefault="00D47AF3">
            <w:pPr>
              <w:widowControl w:val="0"/>
              <w:jc w:val="center"/>
              <w:rPr>
                <w:b/>
                <w:sz w:val="20"/>
                <w:szCs w:val="20"/>
              </w:rPr>
            </w:pPr>
            <w:r>
              <w:rPr>
                <w:b/>
                <w:sz w:val="20"/>
                <w:szCs w:val="20"/>
              </w:rPr>
              <w:t>Формы проведения занятий</w:t>
            </w:r>
          </w:p>
        </w:tc>
      </w:tr>
      <w:tr w:rsidR="009440FC">
        <w:tc>
          <w:tcPr>
            <w:tcW w:w="2169" w:type="dxa"/>
            <w:tcBorders>
              <w:top w:val="single" w:sz="4" w:space="0" w:color="000000"/>
              <w:left w:val="single" w:sz="4" w:space="0" w:color="000000"/>
              <w:bottom w:val="single" w:sz="4" w:space="0" w:color="000000"/>
              <w:right w:val="single" w:sz="4" w:space="0" w:color="000000"/>
            </w:tcBorders>
          </w:tcPr>
          <w:p w:rsidR="009440FC" w:rsidRDefault="00D47AF3">
            <w:pPr>
              <w:widowControl w:val="0"/>
              <w:tabs>
                <w:tab w:val="left" w:pos="426"/>
              </w:tabs>
              <w:rPr>
                <w:sz w:val="20"/>
                <w:szCs w:val="20"/>
                <w:highlight w:val="yellow"/>
              </w:rPr>
            </w:pPr>
            <w:r>
              <w:rPr>
                <w:bCs/>
                <w:sz w:val="20"/>
                <w:szCs w:val="20"/>
              </w:rPr>
              <w:t>Тема 1. Теоретические основы внутреннего финансового аудита.</w:t>
            </w:r>
          </w:p>
        </w:tc>
        <w:tc>
          <w:tcPr>
            <w:tcW w:w="5773" w:type="dxa"/>
            <w:tcBorders>
              <w:top w:val="single" w:sz="4" w:space="0" w:color="000000"/>
              <w:left w:val="single" w:sz="4" w:space="0" w:color="000000"/>
              <w:bottom w:val="single" w:sz="4" w:space="0" w:color="000000"/>
              <w:right w:val="single" w:sz="4" w:space="0" w:color="000000"/>
            </w:tcBorders>
          </w:tcPr>
          <w:p w:rsidR="009440FC" w:rsidRDefault="00D47AF3">
            <w:pPr>
              <w:widowControl w:val="0"/>
              <w:tabs>
                <w:tab w:val="left" w:pos="426"/>
              </w:tabs>
              <w:jc w:val="both"/>
              <w:rPr>
                <w:bCs/>
                <w:sz w:val="20"/>
                <w:szCs w:val="20"/>
              </w:rPr>
            </w:pPr>
            <w:r>
              <w:rPr>
                <w:bCs/>
                <w:sz w:val="20"/>
                <w:szCs w:val="20"/>
              </w:rPr>
              <w:t xml:space="preserve">1. Категории внутреннего аудита и внутреннего финансового аудита. </w:t>
            </w:r>
          </w:p>
          <w:p w:rsidR="009440FC" w:rsidRDefault="00D47AF3">
            <w:pPr>
              <w:widowControl w:val="0"/>
              <w:tabs>
                <w:tab w:val="left" w:pos="426"/>
              </w:tabs>
              <w:jc w:val="both"/>
              <w:rPr>
                <w:bCs/>
                <w:sz w:val="20"/>
                <w:szCs w:val="20"/>
              </w:rPr>
            </w:pPr>
            <w:r>
              <w:rPr>
                <w:bCs/>
                <w:sz w:val="20"/>
                <w:szCs w:val="20"/>
              </w:rPr>
              <w:t xml:space="preserve">2. Нормативное правовое и методическое обеспечение внутреннего финансового аудита. </w:t>
            </w:r>
          </w:p>
          <w:p w:rsidR="009440FC" w:rsidRDefault="00D47AF3">
            <w:pPr>
              <w:widowControl w:val="0"/>
              <w:tabs>
                <w:tab w:val="left" w:pos="426"/>
              </w:tabs>
              <w:jc w:val="both"/>
              <w:rPr>
                <w:bCs/>
                <w:sz w:val="20"/>
                <w:szCs w:val="20"/>
              </w:rPr>
            </w:pPr>
            <w:r>
              <w:rPr>
                <w:bCs/>
                <w:sz w:val="20"/>
                <w:szCs w:val="20"/>
              </w:rPr>
              <w:t xml:space="preserve">3. Стандартизация внутреннего финансового аудита в секторе государственного управления. </w:t>
            </w:r>
          </w:p>
          <w:p w:rsidR="009440FC" w:rsidRDefault="00D47AF3">
            <w:pPr>
              <w:widowControl w:val="0"/>
              <w:tabs>
                <w:tab w:val="left" w:pos="426"/>
              </w:tabs>
              <w:jc w:val="both"/>
              <w:rPr>
                <w:bCs/>
                <w:sz w:val="20"/>
                <w:szCs w:val="20"/>
              </w:rPr>
            </w:pPr>
            <w:r>
              <w:rPr>
                <w:bCs/>
                <w:sz w:val="20"/>
                <w:szCs w:val="20"/>
              </w:rPr>
              <w:t xml:space="preserve">4. Категориальный аппарат внутреннего финансового аудита. </w:t>
            </w:r>
          </w:p>
          <w:p w:rsidR="009440FC" w:rsidRDefault="00D47AF3">
            <w:pPr>
              <w:widowControl w:val="0"/>
              <w:tabs>
                <w:tab w:val="left" w:pos="426"/>
              </w:tabs>
              <w:jc w:val="both"/>
              <w:rPr>
                <w:bCs/>
                <w:sz w:val="20"/>
                <w:szCs w:val="20"/>
              </w:rPr>
            </w:pPr>
            <w:r>
              <w:rPr>
                <w:bCs/>
                <w:sz w:val="20"/>
                <w:szCs w:val="20"/>
              </w:rPr>
              <w:t xml:space="preserve">5. Методы внутреннего финансового аудита. </w:t>
            </w:r>
          </w:p>
          <w:p w:rsidR="009440FC" w:rsidRDefault="00D47AF3">
            <w:pPr>
              <w:widowControl w:val="0"/>
              <w:tabs>
                <w:tab w:val="left" w:pos="426"/>
              </w:tabs>
              <w:jc w:val="both"/>
              <w:rPr>
                <w:bCs/>
                <w:sz w:val="20"/>
                <w:szCs w:val="20"/>
              </w:rPr>
            </w:pPr>
            <w:r>
              <w:rPr>
                <w:bCs/>
                <w:sz w:val="20"/>
                <w:szCs w:val="20"/>
              </w:rPr>
              <w:t>6. Задачи внутреннего финансового аудита.</w:t>
            </w:r>
          </w:p>
          <w:p w:rsidR="009440FC" w:rsidRDefault="00D47AF3">
            <w:pPr>
              <w:widowControl w:val="0"/>
              <w:tabs>
                <w:tab w:val="left" w:pos="426"/>
              </w:tabs>
              <w:jc w:val="both"/>
              <w:rPr>
                <w:bCs/>
                <w:sz w:val="20"/>
                <w:szCs w:val="20"/>
              </w:rPr>
            </w:pPr>
            <w:r>
              <w:rPr>
                <w:bCs/>
                <w:sz w:val="20"/>
                <w:szCs w:val="20"/>
              </w:rPr>
              <w:t xml:space="preserve">7. Содержательные аспекты целеполагания внутреннего финансового аудита. </w:t>
            </w:r>
          </w:p>
          <w:p w:rsidR="009440FC" w:rsidRDefault="00D47AF3">
            <w:pPr>
              <w:widowControl w:val="0"/>
              <w:tabs>
                <w:tab w:val="left" w:pos="426"/>
              </w:tabs>
              <w:jc w:val="both"/>
              <w:rPr>
                <w:bCs/>
                <w:sz w:val="20"/>
                <w:szCs w:val="20"/>
              </w:rPr>
            </w:pPr>
            <w:r>
              <w:rPr>
                <w:bCs/>
                <w:sz w:val="20"/>
                <w:szCs w:val="20"/>
              </w:rPr>
              <w:t xml:space="preserve">8. Оценка надежности внутреннего финансового контроля. </w:t>
            </w:r>
          </w:p>
          <w:p w:rsidR="009440FC" w:rsidRDefault="00D47AF3">
            <w:pPr>
              <w:widowControl w:val="0"/>
              <w:tabs>
                <w:tab w:val="left" w:pos="426"/>
              </w:tabs>
              <w:jc w:val="both"/>
              <w:rPr>
                <w:bCs/>
                <w:sz w:val="20"/>
                <w:szCs w:val="20"/>
              </w:rPr>
            </w:pPr>
            <w:r>
              <w:rPr>
                <w:bCs/>
                <w:sz w:val="20"/>
                <w:szCs w:val="20"/>
              </w:rPr>
              <w:t xml:space="preserve">9. Подтверждение достоверности бюджетной отчетности и соответствия порядка ведения бюджетного учета единой методологии бюджетного учета, составления, представления и утверждения бюджетной отчетности как целеполагание внутреннего финансового аудита. </w:t>
            </w:r>
          </w:p>
          <w:p w:rsidR="009440FC" w:rsidRDefault="00D47AF3">
            <w:pPr>
              <w:widowControl w:val="0"/>
              <w:tabs>
                <w:tab w:val="left" w:pos="426"/>
              </w:tabs>
              <w:jc w:val="both"/>
              <w:rPr>
                <w:bCs/>
                <w:sz w:val="20"/>
                <w:szCs w:val="20"/>
              </w:rPr>
            </w:pPr>
            <w:r>
              <w:rPr>
                <w:bCs/>
                <w:sz w:val="20"/>
                <w:szCs w:val="20"/>
              </w:rPr>
              <w:t xml:space="preserve">10. Повышение качества финансового менеджмента, в том числе подготовка предложений о повышении результативности и экономности использования бюджетных средств как целеполагание внутреннего финансового аудита. </w:t>
            </w:r>
          </w:p>
          <w:p w:rsidR="009440FC" w:rsidRDefault="00D47AF3">
            <w:pPr>
              <w:widowControl w:val="0"/>
              <w:tabs>
                <w:tab w:val="left" w:pos="426"/>
              </w:tabs>
              <w:rPr>
                <w:sz w:val="20"/>
                <w:szCs w:val="20"/>
                <w:highlight w:val="yellow"/>
              </w:rPr>
            </w:pPr>
            <w:r>
              <w:rPr>
                <w:i/>
                <w:sz w:val="20"/>
                <w:szCs w:val="20"/>
                <w:lang w:eastAsia="ar-SA"/>
              </w:rPr>
              <w:t>Рекомендуемые источники: раздел 8.2 — 1, 2,3,4,6,7,8,9,10</w:t>
            </w:r>
          </w:p>
        </w:tc>
        <w:tc>
          <w:tcPr>
            <w:tcW w:w="1698" w:type="dxa"/>
            <w:tcBorders>
              <w:top w:val="single" w:sz="4" w:space="0" w:color="000000"/>
              <w:left w:val="single" w:sz="4" w:space="0" w:color="000000"/>
              <w:bottom w:val="single" w:sz="4" w:space="0" w:color="000000"/>
              <w:right w:val="single" w:sz="4" w:space="0" w:color="000000"/>
            </w:tcBorders>
          </w:tcPr>
          <w:p w:rsidR="009440FC" w:rsidRDefault="00D47AF3">
            <w:pPr>
              <w:widowControl w:val="0"/>
              <w:jc w:val="both"/>
              <w:rPr>
                <w:sz w:val="20"/>
                <w:szCs w:val="20"/>
                <w:highlight w:val="yellow"/>
              </w:rPr>
            </w:pPr>
            <w:r>
              <w:rPr>
                <w:bCs/>
                <w:sz w:val="20"/>
                <w:szCs w:val="20"/>
              </w:rPr>
              <w:t>Опрос, выполнение ситуационных заданий. Научная дискуссия</w:t>
            </w:r>
          </w:p>
        </w:tc>
      </w:tr>
      <w:tr w:rsidR="009440FC">
        <w:tc>
          <w:tcPr>
            <w:tcW w:w="2169" w:type="dxa"/>
            <w:tcBorders>
              <w:top w:val="single" w:sz="4" w:space="0" w:color="000000"/>
              <w:left w:val="single" w:sz="4" w:space="0" w:color="000000"/>
              <w:bottom w:val="single" w:sz="4" w:space="0" w:color="000000"/>
              <w:right w:val="single" w:sz="4" w:space="0" w:color="000000"/>
            </w:tcBorders>
          </w:tcPr>
          <w:p w:rsidR="009440FC" w:rsidRDefault="00D47AF3">
            <w:pPr>
              <w:widowControl w:val="0"/>
              <w:rPr>
                <w:sz w:val="20"/>
                <w:szCs w:val="20"/>
                <w:highlight w:val="yellow"/>
              </w:rPr>
            </w:pPr>
            <w:r>
              <w:rPr>
                <w:sz w:val="20"/>
                <w:szCs w:val="20"/>
              </w:rPr>
              <w:lastRenderedPageBreak/>
              <w:t>Тема 2. Организация внутреннего финансового аудита в главном администраторе (администраторе) бюджетных средств.</w:t>
            </w:r>
          </w:p>
        </w:tc>
        <w:tc>
          <w:tcPr>
            <w:tcW w:w="5773" w:type="dxa"/>
            <w:tcBorders>
              <w:top w:val="single" w:sz="4" w:space="0" w:color="000000"/>
              <w:left w:val="single" w:sz="4" w:space="0" w:color="000000"/>
              <w:bottom w:val="single" w:sz="4" w:space="0" w:color="000000"/>
              <w:right w:val="single" w:sz="4" w:space="0" w:color="000000"/>
            </w:tcBorders>
          </w:tcPr>
          <w:p w:rsidR="009440FC" w:rsidRDefault="00D47AF3">
            <w:pPr>
              <w:widowControl w:val="0"/>
              <w:jc w:val="both"/>
              <w:rPr>
                <w:bCs/>
                <w:sz w:val="20"/>
                <w:szCs w:val="20"/>
              </w:rPr>
            </w:pPr>
            <w:r>
              <w:rPr>
                <w:bCs/>
                <w:sz w:val="20"/>
                <w:szCs w:val="20"/>
              </w:rPr>
              <w:t xml:space="preserve">1. Основания организации внутреннего финансового аудита. </w:t>
            </w:r>
          </w:p>
          <w:p w:rsidR="009440FC" w:rsidRDefault="00D47AF3">
            <w:pPr>
              <w:widowControl w:val="0"/>
              <w:jc w:val="both"/>
              <w:rPr>
                <w:bCs/>
                <w:sz w:val="20"/>
                <w:szCs w:val="20"/>
              </w:rPr>
            </w:pPr>
            <w:r>
              <w:rPr>
                <w:bCs/>
                <w:sz w:val="20"/>
                <w:szCs w:val="20"/>
              </w:rPr>
              <w:t>2. Требования к формам организации внутреннего финансового аудита.</w:t>
            </w:r>
          </w:p>
          <w:p w:rsidR="009440FC" w:rsidRDefault="00D47AF3">
            <w:pPr>
              <w:widowControl w:val="0"/>
              <w:jc w:val="both"/>
              <w:rPr>
                <w:bCs/>
                <w:sz w:val="20"/>
                <w:szCs w:val="20"/>
              </w:rPr>
            </w:pPr>
            <w:r>
              <w:rPr>
                <w:bCs/>
                <w:sz w:val="20"/>
                <w:szCs w:val="20"/>
              </w:rPr>
              <w:t>3. Порядок организации внутреннего финансового аудита.</w:t>
            </w:r>
          </w:p>
          <w:p w:rsidR="009440FC" w:rsidRDefault="00D47AF3">
            <w:pPr>
              <w:widowControl w:val="0"/>
              <w:jc w:val="both"/>
              <w:rPr>
                <w:bCs/>
                <w:sz w:val="20"/>
                <w:szCs w:val="20"/>
              </w:rPr>
            </w:pPr>
            <w:r>
              <w:rPr>
                <w:bCs/>
                <w:sz w:val="20"/>
                <w:szCs w:val="20"/>
              </w:rPr>
              <w:t>4. Порядок передачи полномочий по осуществлению внутреннего финансового аудита.</w:t>
            </w:r>
          </w:p>
          <w:p w:rsidR="009440FC" w:rsidRDefault="00D47AF3">
            <w:pPr>
              <w:widowControl w:val="0"/>
              <w:jc w:val="both"/>
              <w:rPr>
                <w:bCs/>
                <w:sz w:val="20"/>
                <w:szCs w:val="20"/>
              </w:rPr>
            </w:pPr>
            <w:r>
              <w:rPr>
                <w:bCs/>
                <w:sz w:val="20"/>
                <w:szCs w:val="20"/>
              </w:rPr>
              <w:t>5. Права и обязанности должностных лиц (работников) при осуществлении внутреннего финансового аудита.</w:t>
            </w:r>
          </w:p>
          <w:p w:rsidR="009440FC" w:rsidRDefault="00D47AF3">
            <w:pPr>
              <w:widowControl w:val="0"/>
              <w:jc w:val="both"/>
              <w:rPr>
                <w:bCs/>
                <w:sz w:val="20"/>
                <w:szCs w:val="20"/>
              </w:rPr>
            </w:pPr>
            <w:r>
              <w:rPr>
                <w:bCs/>
                <w:sz w:val="20"/>
                <w:szCs w:val="20"/>
              </w:rPr>
              <w:t>6. Категории должностных лиц (работников) при осуществлении внутреннего финансового аудита.</w:t>
            </w:r>
          </w:p>
          <w:p w:rsidR="009440FC" w:rsidRDefault="00D47AF3">
            <w:pPr>
              <w:widowControl w:val="0"/>
              <w:jc w:val="both"/>
              <w:rPr>
                <w:bCs/>
                <w:sz w:val="20"/>
                <w:szCs w:val="20"/>
              </w:rPr>
            </w:pPr>
            <w:r>
              <w:rPr>
                <w:bCs/>
                <w:sz w:val="20"/>
                <w:szCs w:val="20"/>
              </w:rPr>
              <w:t>7. Права и обязанности должностных лиц (работников) субъекта внутреннего финансового аудита.</w:t>
            </w:r>
          </w:p>
          <w:p w:rsidR="009440FC" w:rsidRDefault="00D47AF3">
            <w:pPr>
              <w:widowControl w:val="0"/>
              <w:jc w:val="both"/>
              <w:rPr>
                <w:bCs/>
                <w:sz w:val="20"/>
                <w:szCs w:val="20"/>
              </w:rPr>
            </w:pPr>
            <w:r>
              <w:rPr>
                <w:bCs/>
                <w:sz w:val="20"/>
                <w:szCs w:val="20"/>
              </w:rPr>
              <w:t>8. Права и обязанности руководителя аудиторской группы.</w:t>
            </w:r>
          </w:p>
          <w:p w:rsidR="009440FC" w:rsidRDefault="00D47AF3">
            <w:pPr>
              <w:widowControl w:val="0"/>
              <w:jc w:val="both"/>
              <w:rPr>
                <w:bCs/>
                <w:sz w:val="20"/>
                <w:szCs w:val="20"/>
              </w:rPr>
            </w:pPr>
            <w:r>
              <w:rPr>
                <w:bCs/>
                <w:sz w:val="20"/>
                <w:szCs w:val="20"/>
              </w:rPr>
              <w:t>9. Права и обязанности руководителя субъекта внутреннего финансового аудита.</w:t>
            </w:r>
          </w:p>
          <w:p w:rsidR="009440FC" w:rsidRDefault="00D47AF3">
            <w:pPr>
              <w:widowControl w:val="0"/>
              <w:jc w:val="both"/>
              <w:rPr>
                <w:bCs/>
                <w:sz w:val="20"/>
                <w:szCs w:val="20"/>
                <w:highlight w:val="yellow"/>
              </w:rPr>
            </w:pPr>
            <w:r>
              <w:rPr>
                <w:bCs/>
                <w:sz w:val="20"/>
                <w:szCs w:val="20"/>
              </w:rPr>
              <w:t>10. Права и обязанности субъектов бюджетных процедур.</w:t>
            </w:r>
          </w:p>
          <w:p w:rsidR="009440FC" w:rsidRDefault="00D47AF3">
            <w:pPr>
              <w:widowControl w:val="0"/>
              <w:jc w:val="both"/>
              <w:rPr>
                <w:i/>
                <w:sz w:val="20"/>
                <w:szCs w:val="20"/>
                <w:highlight w:val="yellow"/>
              </w:rPr>
            </w:pPr>
            <w:r>
              <w:rPr>
                <w:i/>
                <w:sz w:val="20"/>
                <w:szCs w:val="20"/>
                <w:lang w:eastAsia="ar-SA"/>
              </w:rPr>
              <w:t>Рекомендуемые источники: раздел 8.2 — 11</w:t>
            </w:r>
          </w:p>
        </w:tc>
        <w:tc>
          <w:tcPr>
            <w:tcW w:w="1698" w:type="dxa"/>
            <w:tcBorders>
              <w:top w:val="single" w:sz="4" w:space="0" w:color="000000"/>
              <w:left w:val="single" w:sz="4" w:space="0" w:color="000000"/>
              <w:bottom w:val="single" w:sz="4" w:space="0" w:color="000000"/>
              <w:right w:val="single" w:sz="4" w:space="0" w:color="000000"/>
            </w:tcBorders>
          </w:tcPr>
          <w:p w:rsidR="009440FC" w:rsidRDefault="00D47AF3">
            <w:pPr>
              <w:widowControl w:val="0"/>
              <w:jc w:val="both"/>
              <w:rPr>
                <w:sz w:val="20"/>
                <w:szCs w:val="20"/>
                <w:highlight w:val="yellow"/>
              </w:rPr>
            </w:pPr>
            <w:r>
              <w:rPr>
                <w:sz w:val="20"/>
                <w:szCs w:val="20"/>
              </w:rPr>
              <w:t>Опрос, выполнение ситуационных заданий</w:t>
            </w:r>
            <w:r>
              <w:rPr>
                <w:bCs/>
                <w:sz w:val="20"/>
                <w:szCs w:val="20"/>
              </w:rPr>
              <w:t>. Научная дискуссия</w:t>
            </w:r>
          </w:p>
        </w:tc>
      </w:tr>
      <w:tr w:rsidR="009440FC">
        <w:tc>
          <w:tcPr>
            <w:tcW w:w="2169" w:type="dxa"/>
            <w:tcBorders>
              <w:top w:val="single" w:sz="4" w:space="0" w:color="000000"/>
              <w:left w:val="single" w:sz="4" w:space="0" w:color="000000"/>
              <w:bottom w:val="single" w:sz="4" w:space="0" w:color="000000"/>
              <w:right w:val="single" w:sz="4" w:space="0" w:color="000000"/>
            </w:tcBorders>
          </w:tcPr>
          <w:p w:rsidR="009440FC" w:rsidRDefault="00D47AF3">
            <w:pPr>
              <w:widowControl w:val="0"/>
              <w:rPr>
                <w:sz w:val="20"/>
                <w:szCs w:val="20"/>
                <w:highlight w:val="yellow"/>
              </w:rPr>
            </w:pPr>
            <w:r>
              <w:rPr>
                <w:sz w:val="20"/>
                <w:szCs w:val="20"/>
              </w:rPr>
              <w:t>Тема 3. Планирование, проведение и реализация результатов внутреннего финансового аудита.</w:t>
            </w:r>
          </w:p>
        </w:tc>
        <w:tc>
          <w:tcPr>
            <w:tcW w:w="5773" w:type="dxa"/>
            <w:tcBorders>
              <w:top w:val="single" w:sz="4" w:space="0" w:color="000000"/>
              <w:left w:val="single" w:sz="4" w:space="0" w:color="000000"/>
              <w:bottom w:val="single" w:sz="4" w:space="0" w:color="000000"/>
              <w:right w:val="single" w:sz="4" w:space="0" w:color="000000"/>
            </w:tcBorders>
          </w:tcPr>
          <w:p w:rsidR="009440FC" w:rsidRDefault="00D47AF3">
            <w:pPr>
              <w:widowControl w:val="0"/>
              <w:jc w:val="both"/>
              <w:rPr>
                <w:bCs/>
                <w:sz w:val="20"/>
                <w:szCs w:val="20"/>
              </w:rPr>
            </w:pPr>
            <w:r>
              <w:rPr>
                <w:bCs/>
                <w:sz w:val="20"/>
                <w:szCs w:val="20"/>
              </w:rPr>
              <w:t xml:space="preserve">1. Типовая форма плана проведения аудиторских мероприятий. </w:t>
            </w:r>
          </w:p>
          <w:p w:rsidR="009440FC" w:rsidRDefault="00D47AF3">
            <w:pPr>
              <w:widowControl w:val="0"/>
              <w:jc w:val="both"/>
              <w:rPr>
                <w:bCs/>
                <w:sz w:val="20"/>
                <w:szCs w:val="20"/>
              </w:rPr>
            </w:pPr>
            <w:r>
              <w:rPr>
                <w:bCs/>
                <w:sz w:val="20"/>
                <w:szCs w:val="20"/>
              </w:rPr>
              <w:t xml:space="preserve">2. Регламент формирования и заполнения плана проведения аудиторских мероприятий. </w:t>
            </w:r>
          </w:p>
          <w:p w:rsidR="009440FC" w:rsidRDefault="00D47AF3">
            <w:pPr>
              <w:widowControl w:val="0"/>
              <w:jc w:val="both"/>
              <w:rPr>
                <w:bCs/>
                <w:sz w:val="20"/>
                <w:szCs w:val="20"/>
              </w:rPr>
            </w:pPr>
            <w:r>
              <w:rPr>
                <w:bCs/>
                <w:sz w:val="20"/>
                <w:szCs w:val="20"/>
              </w:rPr>
              <w:t>3. Типовая форма программы аудиторского мероприятия.</w:t>
            </w:r>
          </w:p>
          <w:p w:rsidR="009440FC" w:rsidRDefault="00D47AF3">
            <w:pPr>
              <w:widowControl w:val="0"/>
              <w:jc w:val="both"/>
              <w:rPr>
                <w:bCs/>
                <w:sz w:val="20"/>
                <w:szCs w:val="20"/>
              </w:rPr>
            </w:pPr>
            <w:r>
              <w:rPr>
                <w:bCs/>
                <w:sz w:val="20"/>
                <w:szCs w:val="20"/>
              </w:rPr>
              <w:t>4. Регламент формирования заполнения программы аудиторского мероприятия.</w:t>
            </w:r>
          </w:p>
          <w:p w:rsidR="009440FC" w:rsidRDefault="00D47AF3">
            <w:pPr>
              <w:widowControl w:val="0"/>
              <w:jc w:val="both"/>
              <w:rPr>
                <w:bCs/>
                <w:sz w:val="20"/>
                <w:szCs w:val="20"/>
              </w:rPr>
            </w:pPr>
            <w:r>
              <w:rPr>
                <w:bCs/>
                <w:sz w:val="20"/>
                <w:szCs w:val="20"/>
              </w:rPr>
              <w:t>5. Методика оценки бюджетных рисков: выявление, виды, оценивание, шкалы оценки.</w:t>
            </w:r>
          </w:p>
          <w:p w:rsidR="009440FC" w:rsidRDefault="00D47AF3">
            <w:pPr>
              <w:widowControl w:val="0"/>
              <w:jc w:val="both"/>
              <w:rPr>
                <w:bCs/>
                <w:sz w:val="20"/>
                <w:szCs w:val="20"/>
              </w:rPr>
            </w:pPr>
            <w:r>
              <w:rPr>
                <w:bCs/>
                <w:sz w:val="20"/>
                <w:szCs w:val="20"/>
              </w:rPr>
              <w:t xml:space="preserve">6. Типовая форма реестра бюджетных рисков. </w:t>
            </w:r>
          </w:p>
          <w:p w:rsidR="009440FC" w:rsidRDefault="00D47AF3">
            <w:pPr>
              <w:widowControl w:val="0"/>
              <w:jc w:val="both"/>
              <w:rPr>
                <w:bCs/>
                <w:sz w:val="20"/>
                <w:szCs w:val="20"/>
              </w:rPr>
            </w:pPr>
            <w:r>
              <w:rPr>
                <w:bCs/>
                <w:sz w:val="20"/>
                <w:szCs w:val="20"/>
              </w:rPr>
              <w:t xml:space="preserve">7. Регламент заполнения реестра бюджетных рисков. </w:t>
            </w:r>
          </w:p>
          <w:p w:rsidR="009440FC" w:rsidRDefault="00D47AF3">
            <w:pPr>
              <w:widowControl w:val="0"/>
              <w:jc w:val="both"/>
              <w:rPr>
                <w:bCs/>
                <w:sz w:val="20"/>
                <w:szCs w:val="20"/>
              </w:rPr>
            </w:pPr>
            <w:r>
              <w:rPr>
                <w:bCs/>
                <w:sz w:val="20"/>
                <w:szCs w:val="20"/>
              </w:rPr>
              <w:t xml:space="preserve">8. Реализация результатов внутреннего финансового аудита. </w:t>
            </w:r>
          </w:p>
          <w:p w:rsidR="009440FC" w:rsidRDefault="00D47AF3">
            <w:pPr>
              <w:widowControl w:val="0"/>
              <w:jc w:val="both"/>
              <w:rPr>
                <w:bCs/>
                <w:sz w:val="20"/>
                <w:szCs w:val="20"/>
              </w:rPr>
            </w:pPr>
            <w:r>
              <w:rPr>
                <w:bCs/>
                <w:sz w:val="20"/>
                <w:szCs w:val="20"/>
              </w:rPr>
              <w:t xml:space="preserve">9. Типовая форма заключения по результатам аудиторского мероприятия. </w:t>
            </w:r>
          </w:p>
          <w:p w:rsidR="009440FC" w:rsidRDefault="00D47AF3">
            <w:pPr>
              <w:widowControl w:val="0"/>
              <w:jc w:val="both"/>
              <w:rPr>
                <w:bCs/>
                <w:sz w:val="20"/>
                <w:szCs w:val="20"/>
              </w:rPr>
            </w:pPr>
            <w:r>
              <w:rPr>
                <w:bCs/>
                <w:sz w:val="20"/>
                <w:szCs w:val="20"/>
              </w:rPr>
              <w:t xml:space="preserve">10. Регламент формирования и заполнения заключения по результатам аудиторского мероприятия. </w:t>
            </w:r>
          </w:p>
          <w:p w:rsidR="009440FC" w:rsidRDefault="00D47AF3">
            <w:pPr>
              <w:widowControl w:val="0"/>
              <w:jc w:val="both"/>
              <w:rPr>
                <w:bCs/>
                <w:sz w:val="20"/>
                <w:szCs w:val="20"/>
              </w:rPr>
            </w:pPr>
            <w:r>
              <w:rPr>
                <w:bCs/>
                <w:sz w:val="20"/>
                <w:szCs w:val="20"/>
              </w:rPr>
              <w:t xml:space="preserve">11. Типовая форма годовой отчетности о результатах деятельности субъекта внутреннего финансового аудита. </w:t>
            </w:r>
          </w:p>
          <w:p w:rsidR="009440FC" w:rsidRDefault="00D47AF3">
            <w:pPr>
              <w:widowControl w:val="0"/>
              <w:jc w:val="both"/>
              <w:rPr>
                <w:bCs/>
                <w:sz w:val="20"/>
                <w:szCs w:val="20"/>
              </w:rPr>
            </w:pPr>
            <w:r>
              <w:rPr>
                <w:bCs/>
                <w:sz w:val="20"/>
                <w:szCs w:val="20"/>
              </w:rPr>
              <w:t xml:space="preserve">12. Регламент и порядок заполнения годовой отчетности о результатах деятельности субъекта внутреннего финансового аудита. </w:t>
            </w:r>
          </w:p>
          <w:p w:rsidR="009440FC" w:rsidRDefault="00D47AF3">
            <w:pPr>
              <w:widowControl w:val="0"/>
              <w:jc w:val="both"/>
              <w:rPr>
                <w:sz w:val="20"/>
                <w:szCs w:val="20"/>
                <w:highlight w:val="yellow"/>
                <w:lang w:eastAsia="ar-SA"/>
              </w:rPr>
            </w:pPr>
            <w:r>
              <w:rPr>
                <w:i/>
                <w:sz w:val="20"/>
                <w:szCs w:val="20"/>
                <w:lang w:eastAsia="ar-SA"/>
              </w:rPr>
              <w:t>Рекомендуемые источники: раздел 8.2 — 1, 2,4,5,7</w:t>
            </w:r>
          </w:p>
        </w:tc>
        <w:tc>
          <w:tcPr>
            <w:tcW w:w="1698" w:type="dxa"/>
            <w:tcBorders>
              <w:top w:val="single" w:sz="4" w:space="0" w:color="000000"/>
              <w:left w:val="single" w:sz="4" w:space="0" w:color="000000"/>
              <w:bottom w:val="single" w:sz="4" w:space="0" w:color="000000"/>
              <w:right w:val="single" w:sz="4" w:space="0" w:color="000000"/>
            </w:tcBorders>
          </w:tcPr>
          <w:p w:rsidR="009440FC" w:rsidRDefault="00D47AF3">
            <w:pPr>
              <w:widowControl w:val="0"/>
              <w:jc w:val="both"/>
              <w:rPr>
                <w:sz w:val="20"/>
                <w:szCs w:val="20"/>
                <w:highlight w:val="yellow"/>
              </w:rPr>
            </w:pPr>
            <w:r>
              <w:rPr>
                <w:sz w:val="20"/>
                <w:szCs w:val="20"/>
              </w:rPr>
              <w:t>Опрос, решение тестовых заданий, выполнение ситуационных заданий.</w:t>
            </w:r>
          </w:p>
        </w:tc>
      </w:tr>
      <w:tr w:rsidR="009440FC">
        <w:tc>
          <w:tcPr>
            <w:tcW w:w="2169" w:type="dxa"/>
            <w:tcBorders>
              <w:top w:val="single" w:sz="4" w:space="0" w:color="000000"/>
              <w:left w:val="single" w:sz="4" w:space="0" w:color="000000"/>
              <w:bottom w:val="single" w:sz="4" w:space="0" w:color="000000"/>
              <w:right w:val="single" w:sz="4" w:space="0" w:color="000000"/>
            </w:tcBorders>
          </w:tcPr>
          <w:p w:rsidR="009440FC" w:rsidRDefault="00D47AF3">
            <w:pPr>
              <w:widowControl w:val="0"/>
              <w:rPr>
                <w:sz w:val="20"/>
                <w:szCs w:val="20"/>
                <w:highlight w:val="yellow"/>
              </w:rPr>
            </w:pPr>
            <w:r>
              <w:rPr>
                <w:sz w:val="20"/>
                <w:szCs w:val="20"/>
              </w:rPr>
              <w:t>Тема 4.  Анализ осуществления главными администраторами бюджетных средств внутреннего финансового аудита.</w:t>
            </w:r>
          </w:p>
        </w:tc>
        <w:tc>
          <w:tcPr>
            <w:tcW w:w="5773" w:type="dxa"/>
            <w:tcBorders>
              <w:top w:val="single" w:sz="4" w:space="0" w:color="000000"/>
              <w:left w:val="single" w:sz="4" w:space="0" w:color="000000"/>
              <w:bottom w:val="single" w:sz="4" w:space="0" w:color="000000"/>
              <w:right w:val="single" w:sz="4" w:space="0" w:color="000000"/>
            </w:tcBorders>
          </w:tcPr>
          <w:p w:rsidR="009440FC" w:rsidRDefault="00D47AF3">
            <w:pPr>
              <w:widowControl w:val="0"/>
              <w:tabs>
                <w:tab w:val="left" w:pos="426"/>
              </w:tabs>
              <w:jc w:val="both"/>
              <w:rPr>
                <w:sz w:val="20"/>
                <w:szCs w:val="20"/>
              </w:rPr>
            </w:pPr>
            <w:r>
              <w:rPr>
                <w:sz w:val="20"/>
                <w:szCs w:val="20"/>
              </w:rPr>
              <w:t xml:space="preserve">1. Анализ осуществления главными администраторами бюджетных средств внутреннего финансового аудита: цель, содержание, предметная область. </w:t>
            </w:r>
          </w:p>
          <w:p w:rsidR="009440FC" w:rsidRDefault="00D47AF3">
            <w:pPr>
              <w:widowControl w:val="0"/>
              <w:tabs>
                <w:tab w:val="left" w:pos="426"/>
              </w:tabs>
              <w:jc w:val="both"/>
              <w:rPr>
                <w:sz w:val="20"/>
                <w:szCs w:val="20"/>
              </w:rPr>
            </w:pPr>
            <w:r>
              <w:rPr>
                <w:sz w:val="20"/>
                <w:szCs w:val="20"/>
              </w:rPr>
              <w:t xml:space="preserve">2. Полномочия Федерального казначейства по осуществлению аналитических мероприятий по оценке организации и осуществления внутреннего финансового аудита. </w:t>
            </w:r>
          </w:p>
          <w:p w:rsidR="009440FC" w:rsidRDefault="00D47AF3">
            <w:pPr>
              <w:widowControl w:val="0"/>
              <w:tabs>
                <w:tab w:val="left" w:pos="426"/>
              </w:tabs>
              <w:jc w:val="both"/>
              <w:rPr>
                <w:sz w:val="20"/>
                <w:szCs w:val="20"/>
              </w:rPr>
            </w:pPr>
            <w:r>
              <w:rPr>
                <w:sz w:val="20"/>
                <w:szCs w:val="20"/>
              </w:rPr>
              <w:t xml:space="preserve">3. Мониторинг и анкетирование главных администраторов бюджетных средств. </w:t>
            </w:r>
          </w:p>
          <w:p w:rsidR="009440FC" w:rsidRDefault="00D47AF3">
            <w:pPr>
              <w:widowControl w:val="0"/>
              <w:tabs>
                <w:tab w:val="left" w:pos="426"/>
              </w:tabs>
              <w:jc w:val="both"/>
              <w:rPr>
                <w:sz w:val="20"/>
                <w:szCs w:val="20"/>
              </w:rPr>
            </w:pPr>
            <w:r>
              <w:rPr>
                <w:sz w:val="20"/>
                <w:szCs w:val="20"/>
              </w:rPr>
              <w:t xml:space="preserve">4. Планирование и проведение аналитических мероприятий Казначейства России. </w:t>
            </w:r>
          </w:p>
          <w:p w:rsidR="009440FC" w:rsidRDefault="00D47AF3">
            <w:pPr>
              <w:widowControl w:val="0"/>
              <w:tabs>
                <w:tab w:val="left" w:pos="426"/>
              </w:tabs>
              <w:jc w:val="both"/>
              <w:rPr>
                <w:sz w:val="20"/>
                <w:szCs w:val="20"/>
              </w:rPr>
            </w:pPr>
            <w:r>
              <w:rPr>
                <w:sz w:val="20"/>
                <w:szCs w:val="20"/>
              </w:rPr>
              <w:t xml:space="preserve">5. Составление и  представление информации по результатам аналитических мероприятий. </w:t>
            </w:r>
          </w:p>
          <w:p w:rsidR="009440FC" w:rsidRDefault="00D47AF3">
            <w:pPr>
              <w:widowControl w:val="0"/>
              <w:tabs>
                <w:tab w:val="left" w:pos="426"/>
              </w:tabs>
              <w:jc w:val="both"/>
              <w:rPr>
                <w:sz w:val="20"/>
                <w:szCs w:val="20"/>
              </w:rPr>
            </w:pPr>
            <w:r>
              <w:rPr>
                <w:sz w:val="20"/>
                <w:szCs w:val="20"/>
              </w:rPr>
              <w:t xml:space="preserve">6. Направления критериев самодиагностики. </w:t>
            </w:r>
          </w:p>
          <w:p w:rsidR="009440FC" w:rsidRDefault="00D47AF3">
            <w:pPr>
              <w:widowControl w:val="0"/>
              <w:tabs>
                <w:tab w:val="left" w:pos="426"/>
              </w:tabs>
              <w:jc w:val="both"/>
              <w:rPr>
                <w:sz w:val="20"/>
                <w:szCs w:val="20"/>
              </w:rPr>
            </w:pPr>
            <w:r>
              <w:rPr>
                <w:sz w:val="20"/>
                <w:szCs w:val="20"/>
              </w:rPr>
              <w:t>7. Источники информации для разработки критериев самодиагностики качества внутреннего финансового аудита.</w:t>
            </w:r>
          </w:p>
          <w:p w:rsidR="009440FC" w:rsidRDefault="00D47AF3">
            <w:pPr>
              <w:widowControl w:val="0"/>
              <w:tabs>
                <w:tab w:val="left" w:pos="426"/>
              </w:tabs>
              <w:jc w:val="both"/>
              <w:rPr>
                <w:sz w:val="20"/>
                <w:szCs w:val="20"/>
              </w:rPr>
            </w:pPr>
            <w:r>
              <w:rPr>
                <w:sz w:val="20"/>
                <w:szCs w:val="20"/>
              </w:rPr>
              <w:t xml:space="preserve">8. Руководящие документы, содержащие требования к организации и осуществлению внутреннего финансового аудита. </w:t>
            </w:r>
          </w:p>
          <w:p w:rsidR="009440FC" w:rsidRDefault="00D47AF3">
            <w:pPr>
              <w:widowControl w:val="0"/>
              <w:tabs>
                <w:tab w:val="left" w:pos="426"/>
              </w:tabs>
              <w:jc w:val="both"/>
              <w:rPr>
                <w:sz w:val="20"/>
                <w:szCs w:val="20"/>
              </w:rPr>
            </w:pPr>
            <w:r>
              <w:rPr>
                <w:sz w:val="20"/>
                <w:szCs w:val="20"/>
              </w:rPr>
              <w:t xml:space="preserve">9. Результаты внешней оценки качества внутреннего финансового аудита как источники информации для разработки </w:t>
            </w:r>
            <w:r>
              <w:rPr>
                <w:sz w:val="20"/>
                <w:szCs w:val="20"/>
              </w:rPr>
              <w:lastRenderedPageBreak/>
              <w:t xml:space="preserve">критериев самодиагностики качества внутреннего финансового аудита. </w:t>
            </w:r>
          </w:p>
          <w:p w:rsidR="009440FC" w:rsidRDefault="00D47AF3">
            <w:pPr>
              <w:widowControl w:val="0"/>
              <w:tabs>
                <w:tab w:val="left" w:pos="426"/>
              </w:tabs>
              <w:jc w:val="both"/>
              <w:rPr>
                <w:sz w:val="20"/>
                <w:szCs w:val="20"/>
                <w:highlight w:val="yellow"/>
              </w:rPr>
            </w:pPr>
            <w:r>
              <w:rPr>
                <w:sz w:val="20"/>
                <w:szCs w:val="20"/>
              </w:rPr>
              <w:t>10. Критерии самодиагностики качества внутреннего финансового аудита.</w:t>
            </w:r>
          </w:p>
          <w:p w:rsidR="009440FC" w:rsidRDefault="00D47AF3">
            <w:pPr>
              <w:widowControl w:val="0"/>
              <w:tabs>
                <w:tab w:val="left" w:pos="426"/>
              </w:tabs>
              <w:rPr>
                <w:i/>
                <w:sz w:val="20"/>
                <w:szCs w:val="20"/>
                <w:highlight w:val="yellow"/>
              </w:rPr>
            </w:pPr>
            <w:r>
              <w:rPr>
                <w:i/>
                <w:sz w:val="20"/>
                <w:szCs w:val="20"/>
              </w:rPr>
              <w:t>Рекомендуемые источники: раздел 8.2 — 11</w:t>
            </w:r>
          </w:p>
        </w:tc>
        <w:tc>
          <w:tcPr>
            <w:tcW w:w="1698" w:type="dxa"/>
            <w:tcBorders>
              <w:top w:val="single" w:sz="4" w:space="0" w:color="000000"/>
              <w:left w:val="single" w:sz="4" w:space="0" w:color="000000"/>
              <w:bottom w:val="single" w:sz="4" w:space="0" w:color="000000"/>
              <w:right w:val="single" w:sz="4" w:space="0" w:color="000000"/>
            </w:tcBorders>
          </w:tcPr>
          <w:p w:rsidR="009440FC" w:rsidRDefault="00D47AF3">
            <w:pPr>
              <w:widowControl w:val="0"/>
              <w:jc w:val="both"/>
              <w:rPr>
                <w:sz w:val="20"/>
                <w:szCs w:val="20"/>
                <w:highlight w:val="yellow"/>
              </w:rPr>
            </w:pPr>
            <w:r>
              <w:rPr>
                <w:sz w:val="20"/>
                <w:szCs w:val="20"/>
              </w:rPr>
              <w:lastRenderedPageBreak/>
              <w:t>Опрос, решение тестовых заданий</w:t>
            </w:r>
            <w:r>
              <w:rPr>
                <w:bCs/>
                <w:sz w:val="20"/>
                <w:szCs w:val="20"/>
              </w:rPr>
              <w:t>. Научная дискуссия</w:t>
            </w:r>
          </w:p>
        </w:tc>
      </w:tr>
    </w:tbl>
    <w:p w:rsidR="009440FC" w:rsidRDefault="009440FC">
      <w:pPr>
        <w:jc w:val="both"/>
        <w:outlineLvl w:val="0"/>
        <w:rPr>
          <w:b/>
          <w:bCs/>
          <w:sz w:val="28"/>
          <w:szCs w:val="28"/>
        </w:rPr>
      </w:pPr>
    </w:p>
    <w:p w:rsidR="009440FC" w:rsidRDefault="00D47AF3">
      <w:pPr>
        <w:spacing w:line="360" w:lineRule="auto"/>
        <w:jc w:val="both"/>
        <w:outlineLvl w:val="0"/>
        <w:rPr>
          <w:b/>
          <w:bCs/>
          <w:sz w:val="28"/>
          <w:szCs w:val="28"/>
        </w:rPr>
      </w:pPr>
      <w:r>
        <w:rPr>
          <w:b/>
          <w:bCs/>
          <w:sz w:val="28"/>
          <w:szCs w:val="28"/>
        </w:rPr>
        <w:t>6. Перечень учебно-методического обеспечения для самостоятельной работы обучающихся по дисциплине</w:t>
      </w:r>
    </w:p>
    <w:p w:rsidR="009440FC" w:rsidRDefault="00D47AF3">
      <w:pPr>
        <w:keepNext/>
        <w:spacing w:line="360" w:lineRule="auto"/>
        <w:jc w:val="both"/>
        <w:outlineLvl w:val="1"/>
        <w:rPr>
          <w:b/>
          <w:sz w:val="28"/>
          <w:szCs w:val="28"/>
        </w:rPr>
      </w:pPr>
      <w:bookmarkStart w:id="10" w:name="_Toc83575410"/>
      <w:bookmarkStart w:id="11" w:name="_Toc83116190"/>
      <w:r>
        <w:rPr>
          <w:b/>
          <w:sz w:val="28"/>
          <w:szCs w:val="28"/>
        </w:rPr>
        <w:t>6.1. Перечень вопросов, отводимых на самостоятельное освоение дисциплины, формы внеаудиторной самостоятельной работы</w:t>
      </w:r>
      <w:bookmarkEnd w:id="10"/>
      <w:bookmarkEnd w:id="11"/>
    </w:p>
    <w:p w:rsidR="009440FC" w:rsidRDefault="00D47AF3">
      <w:pPr>
        <w:ind w:firstLine="709"/>
        <w:jc w:val="right"/>
        <w:rPr>
          <w:sz w:val="28"/>
          <w:szCs w:val="28"/>
        </w:rPr>
      </w:pPr>
      <w:r>
        <w:rPr>
          <w:sz w:val="28"/>
          <w:szCs w:val="28"/>
        </w:rPr>
        <w:t>Таблица 6</w:t>
      </w:r>
    </w:p>
    <w:tbl>
      <w:tblPr>
        <w:tblW w:w="9640" w:type="dxa"/>
        <w:tblInd w:w="-147" w:type="dxa"/>
        <w:tblLayout w:type="fixed"/>
        <w:tblLook w:val="04A0" w:firstRow="1" w:lastRow="0" w:firstColumn="1" w:lastColumn="0" w:noHBand="0" w:noVBand="1"/>
      </w:tblPr>
      <w:tblGrid>
        <w:gridCol w:w="2024"/>
        <w:gridCol w:w="5530"/>
        <w:gridCol w:w="2086"/>
      </w:tblGrid>
      <w:tr w:rsidR="009440FC">
        <w:trPr>
          <w:tblHeader/>
        </w:trPr>
        <w:tc>
          <w:tcPr>
            <w:tcW w:w="2024" w:type="dxa"/>
            <w:tcBorders>
              <w:top w:val="single" w:sz="4" w:space="0" w:color="000000"/>
              <w:left w:val="single" w:sz="4" w:space="0" w:color="000000"/>
              <w:bottom w:val="single" w:sz="4" w:space="0" w:color="000000"/>
              <w:right w:val="single" w:sz="4" w:space="0" w:color="000000"/>
            </w:tcBorders>
          </w:tcPr>
          <w:p w:rsidR="009440FC" w:rsidRDefault="00D47AF3">
            <w:pPr>
              <w:widowControl w:val="0"/>
              <w:spacing w:line="216" w:lineRule="auto"/>
              <w:jc w:val="center"/>
              <w:rPr>
                <w:b/>
                <w:sz w:val="20"/>
                <w:szCs w:val="20"/>
              </w:rPr>
            </w:pPr>
            <w:r>
              <w:rPr>
                <w:b/>
                <w:sz w:val="20"/>
                <w:szCs w:val="20"/>
              </w:rPr>
              <w:t>Наименование тем (разделов) дисциплины</w:t>
            </w:r>
          </w:p>
        </w:tc>
        <w:tc>
          <w:tcPr>
            <w:tcW w:w="5530" w:type="dxa"/>
            <w:tcBorders>
              <w:top w:val="single" w:sz="4" w:space="0" w:color="000000"/>
              <w:left w:val="single" w:sz="4" w:space="0" w:color="000000"/>
              <w:bottom w:val="single" w:sz="4" w:space="0" w:color="000000"/>
              <w:right w:val="single" w:sz="4" w:space="0" w:color="000000"/>
            </w:tcBorders>
          </w:tcPr>
          <w:p w:rsidR="009440FC" w:rsidRDefault="00D47AF3">
            <w:pPr>
              <w:widowControl w:val="0"/>
              <w:spacing w:line="216" w:lineRule="auto"/>
              <w:jc w:val="center"/>
              <w:rPr>
                <w:b/>
                <w:sz w:val="20"/>
                <w:szCs w:val="20"/>
              </w:rPr>
            </w:pPr>
            <w:r>
              <w:rPr>
                <w:b/>
                <w:sz w:val="20"/>
                <w:szCs w:val="20"/>
              </w:rPr>
              <w:t>Перечень вопросов, отводимых на самостоятельное освоение</w:t>
            </w:r>
          </w:p>
        </w:tc>
        <w:tc>
          <w:tcPr>
            <w:tcW w:w="2086" w:type="dxa"/>
            <w:tcBorders>
              <w:top w:val="single" w:sz="4" w:space="0" w:color="000000"/>
              <w:left w:val="single" w:sz="4" w:space="0" w:color="000000"/>
              <w:bottom w:val="single" w:sz="4" w:space="0" w:color="000000"/>
              <w:right w:val="single" w:sz="4" w:space="0" w:color="000000"/>
            </w:tcBorders>
          </w:tcPr>
          <w:p w:rsidR="009440FC" w:rsidRDefault="00D47AF3">
            <w:pPr>
              <w:widowControl w:val="0"/>
              <w:spacing w:line="216" w:lineRule="auto"/>
              <w:jc w:val="center"/>
              <w:rPr>
                <w:b/>
                <w:sz w:val="20"/>
                <w:szCs w:val="20"/>
              </w:rPr>
            </w:pPr>
            <w:r>
              <w:rPr>
                <w:b/>
                <w:sz w:val="20"/>
                <w:szCs w:val="20"/>
              </w:rPr>
              <w:t>Формы внеаудиторной самостоятельной работы</w:t>
            </w:r>
          </w:p>
        </w:tc>
      </w:tr>
      <w:tr w:rsidR="009440FC">
        <w:tc>
          <w:tcPr>
            <w:tcW w:w="2024" w:type="dxa"/>
            <w:tcBorders>
              <w:top w:val="single" w:sz="4" w:space="0" w:color="000000"/>
              <w:left w:val="single" w:sz="4" w:space="0" w:color="000000"/>
              <w:bottom w:val="single" w:sz="4" w:space="0" w:color="000000"/>
              <w:right w:val="single" w:sz="4" w:space="0" w:color="000000"/>
            </w:tcBorders>
          </w:tcPr>
          <w:p w:rsidR="009440FC" w:rsidRDefault="00D47AF3">
            <w:pPr>
              <w:widowControl w:val="0"/>
              <w:tabs>
                <w:tab w:val="left" w:pos="426"/>
              </w:tabs>
              <w:jc w:val="both"/>
              <w:rPr>
                <w:sz w:val="20"/>
                <w:szCs w:val="20"/>
                <w:highlight w:val="yellow"/>
              </w:rPr>
            </w:pPr>
            <w:r>
              <w:rPr>
                <w:bCs/>
                <w:sz w:val="20"/>
                <w:szCs w:val="20"/>
              </w:rPr>
              <w:t>Тема 1. Теоретические основы внутреннего финансового аудита.</w:t>
            </w:r>
          </w:p>
        </w:tc>
        <w:tc>
          <w:tcPr>
            <w:tcW w:w="5530" w:type="dxa"/>
            <w:tcBorders>
              <w:top w:val="single" w:sz="4" w:space="0" w:color="000000"/>
              <w:left w:val="single" w:sz="4" w:space="0" w:color="000000"/>
              <w:bottom w:val="single" w:sz="4" w:space="0" w:color="000000"/>
              <w:right w:val="single" w:sz="4" w:space="0" w:color="000000"/>
            </w:tcBorders>
            <w:vAlign w:val="center"/>
          </w:tcPr>
          <w:p w:rsidR="009440FC" w:rsidRDefault="00D47AF3">
            <w:pPr>
              <w:widowControl w:val="0"/>
              <w:tabs>
                <w:tab w:val="left" w:pos="426"/>
              </w:tabs>
              <w:jc w:val="both"/>
              <w:rPr>
                <w:bCs/>
                <w:sz w:val="20"/>
                <w:szCs w:val="20"/>
              </w:rPr>
            </w:pPr>
            <w:r>
              <w:rPr>
                <w:bCs/>
                <w:sz w:val="20"/>
                <w:szCs w:val="20"/>
              </w:rPr>
              <w:t>1. Сравнительная характеристика внутреннего финансового аудита до 01.01.2020 года и после 01.01.2020 года.</w:t>
            </w:r>
          </w:p>
          <w:p w:rsidR="009440FC" w:rsidRDefault="00D47AF3">
            <w:pPr>
              <w:widowControl w:val="0"/>
              <w:tabs>
                <w:tab w:val="left" w:pos="426"/>
              </w:tabs>
              <w:jc w:val="both"/>
              <w:rPr>
                <w:bCs/>
                <w:sz w:val="20"/>
                <w:szCs w:val="20"/>
              </w:rPr>
            </w:pPr>
            <w:r>
              <w:rPr>
                <w:bCs/>
                <w:sz w:val="20"/>
                <w:szCs w:val="20"/>
              </w:rPr>
              <w:t xml:space="preserve">2. Содержательные аспекты внутреннего финансового аудита в международных стандартах. </w:t>
            </w:r>
          </w:p>
          <w:p w:rsidR="009440FC" w:rsidRDefault="00D47AF3">
            <w:pPr>
              <w:widowControl w:val="0"/>
              <w:tabs>
                <w:tab w:val="left" w:pos="426"/>
              </w:tabs>
              <w:jc w:val="both"/>
              <w:rPr>
                <w:bCs/>
                <w:sz w:val="20"/>
                <w:szCs w:val="20"/>
              </w:rPr>
            </w:pPr>
            <w:r>
              <w:rPr>
                <w:bCs/>
                <w:sz w:val="20"/>
                <w:szCs w:val="20"/>
              </w:rPr>
              <w:t xml:space="preserve">3. Отечественная и зарубежная практика организации внутреннего финансового аудита. </w:t>
            </w:r>
          </w:p>
          <w:p w:rsidR="009440FC" w:rsidRDefault="00D47AF3">
            <w:pPr>
              <w:widowControl w:val="0"/>
              <w:tabs>
                <w:tab w:val="left" w:pos="426"/>
              </w:tabs>
              <w:jc w:val="both"/>
              <w:rPr>
                <w:bCs/>
                <w:sz w:val="20"/>
                <w:szCs w:val="20"/>
              </w:rPr>
            </w:pPr>
            <w:r>
              <w:rPr>
                <w:bCs/>
                <w:sz w:val="20"/>
                <w:szCs w:val="20"/>
              </w:rPr>
              <w:t xml:space="preserve">4. Генезис системы внутреннего финансового аудита в Российской Федерации. </w:t>
            </w:r>
          </w:p>
          <w:p w:rsidR="009440FC" w:rsidRDefault="00D47AF3">
            <w:pPr>
              <w:widowControl w:val="0"/>
              <w:tabs>
                <w:tab w:val="left" w:pos="426"/>
              </w:tabs>
              <w:jc w:val="both"/>
              <w:rPr>
                <w:bCs/>
                <w:sz w:val="20"/>
                <w:szCs w:val="20"/>
              </w:rPr>
            </w:pPr>
            <w:r>
              <w:rPr>
                <w:bCs/>
                <w:sz w:val="20"/>
                <w:szCs w:val="20"/>
              </w:rPr>
              <w:t>5. Необходимость внутреннего финансового аудита в главных администраторах бюджетных средств.</w:t>
            </w:r>
          </w:p>
          <w:p w:rsidR="009440FC" w:rsidRDefault="00D47AF3">
            <w:pPr>
              <w:widowControl w:val="0"/>
              <w:tabs>
                <w:tab w:val="left" w:pos="426"/>
              </w:tabs>
              <w:jc w:val="both"/>
              <w:rPr>
                <w:bCs/>
                <w:sz w:val="20"/>
                <w:szCs w:val="20"/>
              </w:rPr>
            </w:pPr>
            <w:r>
              <w:rPr>
                <w:bCs/>
                <w:sz w:val="20"/>
                <w:szCs w:val="20"/>
              </w:rPr>
              <w:t>6. Принципы внутреннего финансового аудита, их содержание.</w:t>
            </w:r>
          </w:p>
          <w:p w:rsidR="009440FC" w:rsidRDefault="00D47AF3">
            <w:pPr>
              <w:widowControl w:val="0"/>
              <w:tabs>
                <w:tab w:val="left" w:pos="426"/>
              </w:tabs>
              <w:jc w:val="both"/>
              <w:rPr>
                <w:bCs/>
                <w:sz w:val="20"/>
                <w:szCs w:val="20"/>
              </w:rPr>
            </w:pPr>
            <w:r>
              <w:rPr>
                <w:bCs/>
                <w:sz w:val="20"/>
                <w:szCs w:val="20"/>
              </w:rPr>
              <w:t>7.  Категория внутреннего финансового контроля. Контрольные действия.</w:t>
            </w:r>
          </w:p>
          <w:p w:rsidR="009440FC" w:rsidRDefault="00D47AF3">
            <w:pPr>
              <w:widowControl w:val="0"/>
              <w:tabs>
                <w:tab w:val="left" w:pos="426"/>
              </w:tabs>
              <w:jc w:val="both"/>
              <w:rPr>
                <w:bCs/>
                <w:sz w:val="20"/>
                <w:szCs w:val="20"/>
              </w:rPr>
            </w:pPr>
            <w:r>
              <w:rPr>
                <w:bCs/>
                <w:sz w:val="20"/>
                <w:szCs w:val="20"/>
              </w:rPr>
              <w:t>8.</w:t>
            </w:r>
            <w:r>
              <w:t xml:space="preserve"> </w:t>
            </w:r>
            <w:r>
              <w:rPr>
                <w:bCs/>
                <w:sz w:val="20"/>
                <w:szCs w:val="20"/>
              </w:rPr>
              <w:t xml:space="preserve">Особенности достижения цели по подтверждению достоверности бюджетной отчетности. </w:t>
            </w:r>
          </w:p>
          <w:p w:rsidR="009440FC" w:rsidRDefault="00D47AF3">
            <w:pPr>
              <w:widowControl w:val="0"/>
              <w:tabs>
                <w:tab w:val="left" w:pos="426"/>
              </w:tabs>
              <w:jc w:val="both"/>
              <w:rPr>
                <w:bCs/>
                <w:sz w:val="20"/>
                <w:szCs w:val="20"/>
              </w:rPr>
            </w:pPr>
            <w:r>
              <w:rPr>
                <w:bCs/>
                <w:sz w:val="20"/>
                <w:szCs w:val="20"/>
              </w:rPr>
              <w:t xml:space="preserve">9. Методическое обеспечение аудиторского мероприятия по подтверждению достоверности бюджетной отчетности. </w:t>
            </w:r>
          </w:p>
          <w:p w:rsidR="009440FC" w:rsidRDefault="00D47AF3">
            <w:pPr>
              <w:widowControl w:val="0"/>
              <w:tabs>
                <w:tab w:val="left" w:pos="426"/>
              </w:tabs>
              <w:jc w:val="both"/>
              <w:rPr>
                <w:bCs/>
                <w:sz w:val="20"/>
                <w:szCs w:val="20"/>
              </w:rPr>
            </w:pPr>
            <w:r>
              <w:rPr>
                <w:bCs/>
                <w:sz w:val="20"/>
                <w:szCs w:val="20"/>
              </w:rPr>
              <w:t>10. Особенности реализации аудиторского мероприятия в условиях передачи полномочий централизованной  бухгалтерии.</w:t>
            </w:r>
          </w:p>
          <w:p w:rsidR="009440FC" w:rsidRDefault="00D47AF3">
            <w:pPr>
              <w:widowControl w:val="0"/>
              <w:tabs>
                <w:tab w:val="left" w:pos="426"/>
              </w:tabs>
              <w:jc w:val="both"/>
              <w:rPr>
                <w:bCs/>
                <w:sz w:val="20"/>
                <w:szCs w:val="20"/>
              </w:rPr>
            </w:pPr>
            <w:r>
              <w:rPr>
                <w:bCs/>
                <w:sz w:val="20"/>
                <w:szCs w:val="20"/>
              </w:rPr>
              <w:t>11. Оценка исполнения бюджетных полномочий главного администратора бюджетных средств. Методические аспекты реализации мониторинга качества финансового менеджмента.</w:t>
            </w:r>
          </w:p>
          <w:p w:rsidR="009440FC" w:rsidRDefault="00D47AF3">
            <w:pPr>
              <w:pStyle w:val="afc"/>
              <w:widowControl w:val="0"/>
              <w:ind w:left="0"/>
              <w:jc w:val="both"/>
              <w:rPr>
                <w:sz w:val="20"/>
                <w:szCs w:val="20"/>
                <w:highlight w:val="yellow"/>
              </w:rPr>
            </w:pPr>
            <w:r>
              <w:rPr>
                <w:i/>
                <w:sz w:val="20"/>
                <w:szCs w:val="20"/>
              </w:rPr>
              <w:t>Рекомендуемые источники: раздел 8.1-1;9;10 раздел 8.3 – 1,3</w:t>
            </w:r>
          </w:p>
        </w:tc>
        <w:tc>
          <w:tcPr>
            <w:tcW w:w="2086" w:type="dxa"/>
            <w:tcBorders>
              <w:top w:val="single" w:sz="4" w:space="0" w:color="000000"/>
              <w:left w:val="single" w:sz="4" w:space="0" w:color="000000"/>
              <w:bottom w:val="single" w:sz="4" w:space="0" w:color="000000"/>
              <w:right w:val="single" w:sz="4" w:space="0" w:color="000000"/>
            </w:tcBorders>
          </w:tcPr>
          <w:p w:rsidR="009440FC" w:rsidRDefault="00D47AF3">
            <w:pPr>
              <w:widowControl w:val="0"/>
              <w:jc w:val="both"/>
              <w:rPr>
                <w:sz w:val="20"/>
                <w:szCs w:val="20"/>
              </w:rPr>
            </w:pPr>
            <w:r>
              <w:rPr>
                <w:sz w:val="20"/>
                <w:szCs w:val="20"/>
              </w:rPr>
              <w:t>Изучение нормативных правовых актов и научных публикаций по теме. Научная дискуссия.</w:t>
            </w:r>
          </w:p>
        </w:tc>
      </w:tr>
      <w:tr w:rsidR="009440FC">
        <w:tc>
          <w:tcPr>
            <w:tcW w:w="2024" w:type="dxa"/>
            <w:tcBorders>
              <w:top w:val="single" w:sz="4" w:space="0" w:color="000000"/>
              <w:left w:val="single" w:sz="4" w:space="0" w:color="000000"/>
              <w:bottom w:val="single" w:sz="4" w:space="0" w:color="000000"/>
              <w:right w:val="single" w:sz="4" w:space="0" w:color="000000"/>
            </w:tcBorders>
          </w:tcPr>
          <w:p w:rsidR="009440FC" w:rsidRDefault="00D47AF3">
            <w:pPr>
              <w:widowControl w:val="0"/>
              <w:jc w:val="both"/>
              <w:rPr>
                <w:sz w:val="20"/>
                <w:szCs w:val="20"/>
                <w:highlight w:val="yellow"/>
              </w:rPr>
            </w:pPr>
            <w:r>
              <w:rPr>
                <w:sz w:val="20"/>
                <w:szCs w:val="20"/>
              </w:rPr>
              <w:t>Тема 2. Организация внутреннего финансового аудита в главном администраторе (администраторе) бюджетных средств.</w:t>
            </w:r>
          </w:p>
        </w:tc>
        <w:tc>
          <w:tcPr>
            <w:tcW w:w="5530" w:type="dxa"/>
            <w:tcBorders>
              <w:top w:val="single" w:sz="4" w:space="0" w:color="000000"/>
              <w:left w:val="single" w:sz="4" w:space="0" w:color="000000"/>
              <w:bottom w:val="single" w:sz="4" w:space="0" w:color="000000"/>
              <w:right w:val="single" w:sz="4" w:space="0" w:color="000000"/>
            </w:tcBorders>
          </w:tcPr>
          <w:p w:rsidR="009440FC" w:rsidRDefault="00D47AF3">
            <w:pPr>
              <w:pStyle w:val="afc"/>
              <w:widowControl w:val="0"/>
              <w:ind w:left="0"/>
              <w:jc w:val="both"/>
              <w:rPr>
                <w:iCs/>
                <w:sz w:val="20"/>
                <w:szCs w:val="20"/>
              </w:rPr>
            </w:pPr>
            <w:r>
              <w:rPr>
                <w:iCs/>
                <w:sz w:val="20"/>
                <w:szCs w:val="20"/>
              </w:rPr>
              <w:t xml:space="preserve">1. Решение об образовании субъекта внутреннего финансового аудита. </w:t>
            </w:r>
          </w:p>
          <w:p w:rsidR="009440FC" w:rsidRDefault="00D47AF3">
            <w:pPr>
              <w:pStyle w:val="afc"/>
              <w:widowControl w:val="0"/>
              <w:ind w:left="0"/>
              <w:jc w:val="both"/>
              <w:rPr>
                <w:iCs/>
                <w:sz w:val="20"/>
                <w:szCs w:val="20"/>
              </w:rPr>
            </w:pPr>
            <w:r>
              <w:rPr>
                <w:iCs/>
                <w:sz w:val="20"/>
                <w:szCs w:val="20"/>
              </w:rPr>
              <w:t xml:space="preserve">2. Решение об упрощенном осуществлении внутреннего финансового аудита). </w:t>
            </w:r>
          </w:p>
          <w:p w:rsidR="009440FC" w:rsidRDefault="00D47AF3">
            <w:pPr>
              <w:pStyle w:val="afc"/>
              <w:widowControl w:val="0"/>
              <w:ind w:left="0"/>
              <w:jc w:val="both"/>
              <w:rPr>
                <w:iCs/>
                <w:sz w:val="20"/>
                <w:szCs w:val="20"/>
              </w:rPr>
            </w:pPr>
            <w:r>
              <w:rPr>
                <w:iCs/>
                <w:sz w:val="20"/>
                <w:szCs w:val="20"/>
              </w:rPr>
              <w:t xml:space="preserve">3. Решение о передаче полномочий по осуществлению внутреннего финансового аудита. </w:t>
            </w:r>
          </w:p>
          <w:p w:rsidR="009440FC" w:rsidRDefault="00D47AF3">
            <w:pPr>
              <w:pStyle w:val="afc"/>
              <w:widowControl w:val="0"/>
              <w:ind w:left="0"/>
              <w:jc w:val="both"/>
              <w:rPr>
                <w:iCs/>
                <w:sz w:val="20"/>
                <w:szCs w:val="20"/>
              </w:rPr>
            </w:pPr>
            <w:r>
              <w:rPr>
                <w:iCs/>
                <w:sz w:val="20"/>
                <w:szCs w:val="20"/>
              </w:rPr>
              <w:t xml:space="preserve">4. Форма субъекта внутреннего финансового аудита с образованием структурного подразделения и без образования структурного подразделения главного администратора (администратора) бюджетных средств. </w:t>
            </w:r>
          </w:p>
          <w:p w:rsidR="009440FC" w:rsidRDefault="00D47AF3">
            <w:pPr>
              <w:pStyle w:val="afc"/>
              <w:widowControl w:val="0"/>
              <w:ind w:left="0"/>
              <w:jc w:val="both"/>
              <w:rPr>
                <w:iCs/>
                <w:sz w:val="20"/>
                <w:szCs w:val="20"/>
              </w:rPr>
            </w:pPr>
            <w:r>
              <w:rPr>
                <w:iCs/>
                <w:sz w:val="20"/>
                <w:szCs w:val="20"/>
              </w:rPr>
              <w:t>5. Способы передачи полномочий по осуществлению внутреннего финансового аудита.</w:t>
            </w:r>
          </w:p>
          <w:p w:rsidR="009440FC" w:rsidRDefault="00D47AF3">
            <w:pPr>
              <w:pStyle w:val="afc"/>
              <w:widowControl w:val="0"/>
              <w:ind w:left="0"/>
              <w:jc w:val="both"/>
              <w:rPr>
                <w:iCs/>
                <w:sz w:val="20"/>
                <w:szCs w:val="20"/>
              </w:rPr>
            </w:pPr>
            <w:r>
              <w:rPr>
                <w:iCs/>
                <w:sz w:val="20"/>
                <w:szCs w:val="20"/>
              </w:rPr>
              <w:lastRenderedPageBreak/>
              <w:t xml:space="preserve">6. Привлечение к проведению аудиторских мероприятий должностных лиц главного администратора бюджетных средств. </w:t>
            </w:r>
          </w:p>
          <w:p w:rsidR="009440FC" w:rsidRDefault="00D47AF3">
            <w:pPr>
              <w:pStyle w:val="afc"/>
              <w:widowControl w:val="0"/>
              <w:ind w:left="0"/>
              <w:jc w:val="both"/>
              <w:rPr>
                <w:iCs/>
                <w:sz w:val="20"/>
                <w:szCs w:val="20"/>
              </w:rPr>
            </w:pPr>
            <w:r>
              <w:rPr>
                <w:iCs/>
                <w:sz w:val="20"/>
                <w:szCs w:val="20"/>
              </w:rPr>
              <w:t>7. Привлечение к проведению аудиторских мероприятий экспертов.</w:t>
            </w:r>
          </w:p>
          <w:p w:rsidR="009440FC" w:rsidRDefault="00D47AF3">
            <w:pPr>
              <w:pStyle w:val="afc"/>
              <w:widowControl w:val="0"/>
              <w:ind w:left="0"/>
              <w:jc w:val="both"/>
              <w:rPr>
                <w:sz w:val="20"/>
                <w:szCs w:val="20"/>
                <w:highlight w:val="yellow"/>
              </w:rPr>
            </w:pPr>
            <w:r>
              <w:rPr>
                <w:i/>
                <w:sz w:val="20"/>
                <w:szCs w:val="20"/>
              </w:rPr>
              <w:t>Рекомендуемые источники: раздел 8.1-11 раздел 8.2- 1;3 раздел 8.3 – 2,3</w:t>
            </w:r>
          </w:p>
        </w:tc>
        <w:tc>
          <w:tcPr>
            <w:tcW w:w="2086" w:type="dxa"/>
            <w:tcBorders>
              <w:top w:val="single" w:sz="4" w:space="0" w:color="000000"/>
              <w:left w:val="single" w:sz="4" w:space="0" w:color="000000"/>
              <w:bottom w:val="single" w:sz="4" w:space="0" w:color="000000"/>
              <w:right w:val="single" w:sz="4" w:space="0" w:color="000000"/>
            </w:tcBorders>
          </w:tcPr>
          <w:p w:rsidR="009440FC" w:rsidRDefault="00D47AF3">
            <w:pPr>
              <w:widowControl w:val="0"/>
              <w:jc w:val="both"/>
              <w:rPr>
                <w:sz w:val="20"/>
                <w:szCs w:val="20"/>
              </w:rPr>
            </w:pPr>
            <w:r>
              <w:rPr>
                <w:sz w:val="20"/>
                <w:szCs w:val="20"/>
              </w:rPr>
              <w:lastRenderedPageBreak/>
              <w:t>Изучение нормативных правовых актов и научных публикаций по теме.</w:t>
            </w:r>
          </w:p>
          <w:p w:rsidR="009440FC" w:rsidRDefault="009440FC">
            <w:pPr>
              <w:widowControl w:val="0"/>
              <w:jc w:val="both"/>
              <w:rPr>
                <w:sz w:val="20"/>
                <w:szCs w:val="20"/>
              </w:rPr>
            </w:pPr>
          </w:p>
        </w:tc>
      </w:tr>
      <w:tr w:rsidR="009440FC">
        <w:tc>
          <w:tcPr>
            <w:tcW w:w="2024" w:type="dxa"/>
            <w:tcBorders>
              <w:top w:val="single" w:sz="4" w:space="0" w:color="000000"/>
              <w:left w:val="single" w:sz="4" w:space="0" w:color="000000"/>
              <w:bottom w:val="single" w:sz="4" w:space="0" w:color="000000"/>
              <w:right w:val="single" w:sz="4" w:space="0" w:color="000000"/>
            </w:tcBorders>
          </w:tcPr>
          <w:p w:rsidR="009440FC" w:rsidRDefault="00D47AF3">
            <w:pPr>
              <w:widowControl w:val="0"/>
              <w:tabs>
                <w:tab w:val="left" w:pos="426"/>
              </w:tabs>
              <w:spacing w:line="216" w:lineRule="auto"/>
              <w:jc w:val="both"/>
              <w:rPr>
                <w:sz w:val="20"/>
                <w:szCs w:val="20"/>
                <w:highlight w:val="yellow"/>
              </w:rPr>
            </w:pPr>
            <w:r>
              <w:rPr>
                <w:sz w:val="20"/>
                <w:szCs w:val="20"/>
              </w:rPr>
              <w:t>Тема 3. Планирование, проведение и реализация результатов внутреннего финансового аудита.</w:t>
            </w:r>
          </w:p>
        </w:tc>
        <w:tc>
          <w:tcPr>
            <w:tcW w:w="5530" w:type="dxa"/>
            <w:tcBorders>
              <w:top w:val="single" w:sz="4" w:space="0" w:color="000000"/>
              <w:left w:val="single" w:sz="4" w:space="0" w:color="000000"/>
              <w:bottom w:val="single" w:sz="4" w:space="0" w:color="000000"/>
              <w:right w:val="single" w:sz="4" w:space="0" w:color="000000"/>
            </w:tcBorders>
          </w:tcPr>
          <w:p w:rsidR="009440FC" w:rsidRDefault="00D47AF3">
            <w:pPr>
              <w:pStyle w:val="afc"/>
              <w:widowControl w:val="0"/>
              <w:ind w:left="0"/>
              <w:contextualSpacing/>
              <w:jc w:val="both"/>
              <w:rPr>
                <w:bCs/>
                <w:iCs/>
                <w:sz w:val="20"/>
                <w:szCs w:val="20"/>
                <w:lang w:eastAsia="ru-RU"/>
              </w:rPr>
            </w:pPr>
            <w:r>
              <w:rPr>
                <w:bCs/>
                <w:iCs/>
                <w:sz w:val="20"/>
                <w:szCs w:val="20"/>
                <w:lang w:eastAsia="ru-RU"/>
              </w:rPr>
              <w:t xml:space="preserve">1. Регламент внесения изменений в план проведения аудиторских мероприятий. </w:t>
            </w:r>
          </w:p>
          <w:p w:rsidR="009440FC" w:rsidRDefault="00D47AF3">
            <w:pPr>
              <w:pStyle w:val="afc"/>
              <w:widowControl w:val="0"/>
              <w:ind w:left="0"/>
              <w:contextualSpacing/>
              <w:jc w:val="both"/>
              <w:rPr>
                <w:bCs/>
                <w:iCs/>
                <w:sz w:val="20"/>
                <w:szCs w:val="20"/>
                <w:lang w:eastAsia="ru-RU"/>
              </w:rPr>
            </w:pPr>
            <w:r>
              <w:rPr>
                <w:bCs/>
                <w:iCs/>
                <w:sz w:val="20"/>
                <w:szCs w:val="20"/>
                <w:lang w:eastAsia="ru-RU"/>
              </w:rPr>
              <w:t xml:space="preserve">2. Регламент проведения внеплановых аудиторских мероприятий. </w:t>
            </w:r>
          </w:p>
          <w:p w:rsidR="009440FC" w:rsidRDefault="00D47AF3">
            <w:pPr>
              <w:pStyle w:val="afc"/>
              <w:widowControl w:val="0"/>
              <w:ind w:left="0"/>
              <w:contextualSpacing/>
              <w:jc w:val="both"/>
              <w:rPr>
                <w:bCs/>
                <w:iCs/>
                <w:sz w:val="20"/>
                <w:szCs w:val="20"/>
                <w:lang w:eastAsia="ru-RU"/>
              </w:rPr>
            </w:pPr>
            <w:r>
              <w:rPr>
                <w:bCs/>
                <w:iCs/>
                <w:sz w:val="20"/>
                <w:szCs w:val="20"/>
                <w:lang w:eastAsia="ru-RU"/>
              </w:rPr>
              <w:t>3. Особенности формирования документального обеспечения аудиторского мероприятия по осуществлению внутреннего финансового аудита в целях подтверждения достоверности бюджетной отчетности и соответствия порядка ведения бюджетного учета единой методологии бюджетного учета, составления, представления и утверждения бюджетной отчетности.</w:t>
            </w:r>
          </w:p>
          <w:p w:rsidR="009440FC" w:rsidRDefault="00D47AF3">
            <w:pPr>
              <w:pStyle w:val="afc"/>
              <w:widowControl w:val="0"/>
              <w:ind w:left="0"/>
              <w:contextualSpacing/>
              <w:jc w:val="both"/>
              <w:rPr>
                <w:bCs/>
                <w:iCs/>
                <w:sz w:val="20"/>
                <w:szCs w:val="20"/>
                <w:lang w:eastAsia="ru-RU"/>
              </w:rPr>
            </w:pPr>
            <w:r>
              <w:rPr>
                <w:bCs/>
                <w:iCs/>
                <w:sz w:val="20"/>
                <w:szCs w:val="20"/>
                <w:lang w:eastAsia="ru-RU"/>
              </w:rPr>
              <w:t xml:space="preserve">4. Расчет значимости бюджетного риска по объекту внутреннего финансового аудита исходя из значения риска по показателям, соответствующим бюджетной процедуре (операциям (действиям) по выполнению бюджетной процедуры). </w:t>
            </w:r>
          </w:p>
          <w:p w:rsidR="009440FC" w:rsidRDefault="00D47AF3">
            <w:pPr>
              <w:pStyle w:val="afc"/>
              <w:widowControl w:val="0"/>
              <w:ind w:left="0"/>
              <w:contextualSpacing/>
              <w:jc w:val="both"/>
              <w:rPr>
                <w:bCs/>
                <w:iCs/>
                <w:sz w:val="20"/>
                <w:szCs w:val="20"/>
                <w:lang w:eastAsia="ru-RU"/>
              </w:rPr>
            </w:pPr>
            <w:r>
              <w:rPr>
                <w:bCs/>
                <w:iCs/>
                <w:sz w:val="20"/>
                <w:szCs w:val="20"/>
                <w:lang w:eastAsia="ru-RU"/>
              </w:rPr>
              <w:t xml:space="preserve">5. Принципы субъекта внутреннего финансового аудита при формировании заключений и годовой отчетности о результатах деятельности субъекта внутреннего финансового аудита. </w:t>
            </w:r>
          </w:p>
          <w:p w:rsidR="009440FC" w:rsidRDefault="00D47AF3">
            <w:pPr>
              <w:pStyle w:val="afc"/>
              <w:widowControl w:val="0"/>
              <w:ind w:left="0"/>
              <w:contextualSpacing/>
              <w:jc w:val="both"/>
              <w:rPr>
                <w:bCs/>
                <w:iCs/>
                <w:sz w:val="20"/>
                <w:szCs w:val="20"/>
                <w:lang w:eastAsia="ru-RU"/>
              </w:rPr>
            </w:pPr>
            <w:r>
              <w:rPr>
                <w:bCs/>
                <w:iCs/>
                <w:sz w:val="20"/>
                <w:szCs w:val="20"/>
                <w:lang w:eastAsia="ru-RU"/>
              </w:rPr>
              <w:t>6. Основные нарушения при формировании заключений и годовой отчетности о результатах деятельности субъекта внутреннего финансового аудита.</w:t>
            </w:r>
          </w:p>
          <w:p w:rsidR="009440FC" w:rsidRDefault="00D47AF3">
            <w:pPr>
              <w:pStyle w:val="afc"/>
              <w:widowControl w:val="0"/>
              <w:spacing w:line="216" w:lineRule="auto"/>
              <w:ind w:left="0"/>
              <w:contextualSpacing/>
              <w:jc w:val="both"/>
              <w:rPr>
                <w:sz w:val="20"/>
                <w:szCs w:val="20"/>
                <w:highlight w:val="yellow"/>
              </w:rPr>
            </w:pPr>
            <w:r>
              <w:rPr>
                <w:i/>
                <w:sz w:val="20"/>
                <w:szCs w:val="20"/>
                <w:lang w:eastAsia="ar-SA"/>
              </w:rPr>
              <w:t>Рекомендуемые источники: раздел 8.2 — 1, 2,4,5,7</w:t>
            </w:r>
          </w:p>
        </w:tc>
        <w:tc>
          <w:tcPr>
            <w:tcW w:w="2086" w:type="dxa"/>
            <w:tcBorders>
              <w:top w:val="single" w:sz="4" w:space="0" w:color="000000"/>
              <w:left w:val="single" w:sz="4" w:space="0" w:color="000000"/>
              <w:bottom w:val="single" w:sz="4" w:space="0" w:color="000000"/>
              <w:right w:val="single" w:sz="4" w:space="0" w:color="000000"/>
            </w:tcBorders>
          </w:tcPr>
          <w:p w:rsidR="009440FC" w:rsidRDefault="00D47AF3">
            <w:pPr>
              <w:widowControl w:val="0"/>
              <w:spacing w:line="216" w:lineRule="auto"/>
              <w:jc w:val="both"/>
              <w:rPr>
                <w:sz w:val="20"/>
                <w:szCs w:val="20"/>
              </w:rPr>
            </w:pPr>
            <w:r>
              <w:rPr>
                <w:sz w:val="20"/>
                <w:szCs w:val="20"/>
              </w:rPr>
              <w:t>Изучение нормативных правовых актов и научных публикаций по теме.</w:t>
            </w:r>
          </w:p>
          <w:p w:rsidR="009440FC" w:rsidRDefault="00D47AF3">
            <w:pPr>
              <w:widowControl w:val="0"/>
              <w:spacing w:line="216" w:lineRule="auto"/>
              <w:rPr>
                <w:sz w:val="20"/>
                <w:szCs w:val="20"/>
              </w:rPr>
            </w:pPr>
            <w:r>
              <w:rPr>
                <w:sz w:val="20"/>
                <w:szCs w:val="20"/>
              </w:rPr>
              <w:t>Анализ аналитических материалов.</w:t>
            </w:r>
          </w:p>
        </w:tc>
      </w:tr>
      <w:tr w:rsidR="009440FC">
        <w:tc>
          <w:tcPr>
            <w:tcW w:w="2024" w:type="dxa"/>
            <w:tcBorders>
              <w:top w:val="single" w:sz="4" w:space="0" w:color="000000"/>
              <w:left w:val="single" w:sz="4" w:space="0" w:color="000000"/>
              <w:bottom w:val="single" w:sz="4" w:space="0" w:color="000000"/>
              <w:right w:val="single" w:sz="4" w:space="0" w:color="000000"/>
            </w:tcBorders>
          </w:tcPr>
          <w:p w:rsidR="009440FC" w:rsidRDefault="00D47AF3">
            <w:pPr>
              <w:widowControl w:val="0"/>
              <w:spacing w:line="216" w:lineRule="auto"/>
              <w:jc w:val="both"/>
              <w:rPr>
                <w:sz w:val="20"/>
                <w:szCs w:val="20"/>
                <w:highlight w:val="yellow"/>
              </w:rPr>
            </w:pPr>
            <w:r>
              <w:rPr>
                <w:sz w:val="20"/>
                <w:szCs w:val="20"/>
              </w:rPr>
              <w:t>Тема 4.  Анализ осуществления главными администраторами бюджетных средств внутреннего финансового аудита.</w:t>
            </w:r>
          </w:p>
        </w:tc>
        <w:tc>
          <w:tcPr>
            <w:tcW w:w="5530" w:type="dxa"/>
            <w:tcBorders>
              <w:top w:val="single" w:sz="4" w:space="0" w:color="000000"/>
              <w:left w:val="single" w:sz="4" w:space="0" w:color="000000"/>
              <w:bottom w:val="single" w:sz="4" w:space="0" w:color="000000"/>
              <w:right w:val="single" w:sz="4" w:space="0" w:color="000000"/>
            </w:tcBorders>
          </w:tcPr>
          <w:p w:rsidR="009440FC" w:rsidRDefault="00D47AF3">
            <w:pPr>
              <w:widowControl w:val="0"/>
              <w:tabs>
                <w:tab w:val="left" w:pos="426"/>
              </w:tabs>
              <w:jc w:val="both"/>
              <w:rPr>
                <w:bCs/>
                <w:sz w:val="20"/>
                <w:szCs w:val="20"/>
              </w:rPr>
            </w:pPr>
            <w:r>
              <w:rPr>
                <w:bCs/>
                <w:sz w:val="20"/>
                <w:szCs w:val="20"/>
              </w:rPr>
              <w:t xml:space="preserve">1. Ретроспектива развития </w:t>
            </w:r>
            <w:r>
              <w:rPr>
                <w:sz w:val="20"/>
                <w:szCs w:val="20"/>
              </w:rPr>
              <w:t>анализа осуществления главными администраторами бюджетных средств внутреннего финансового аудита</w:t>
            </w:r>
          </w:p>
          <w:p w:rsidR="009440FC" w:rsidRDefault="00D47AF3">
            <w:pPr>
              <w:widowControl w:val="0"/>
              <w:tabs>
                <w:tab w:val="left" w:pos="426"/>
              </w:tabs>
              <w:jc w:val="both"/>
              <w:rPr>
                <w:sz w:val="20"/>
                <w:szCs w:val="20"/>
              </w:rPr>
            </w:pPr>
            <w:r>
              <w:rPr>
                <w:sz w:val="20"/>
                <w:szCs w:val="20"/>
              </w:rPr>
              <w:t xml:space="preserve">2. Полномочия Счетной палаты Российской Федерацию по анализу осуществления внутреннего финансового аудита. </w:t>
            </w:r>
          </w:p>
          <w:p w:rsidR="009440FC" w:rsidRDefault="00D47AF3">
            <w:pPr>
              <w:widowControl w:val="0"/>
              <w:tabs>
                <w:tab w:val="left" w:pos="426"/>
              </w:tabs>
              <w:jc w:val="both"/>
              <w:rPr>
                <w:sz w:val="20"/>
                <w:szCs w:val="20"/>
              </w:rPr>
            </w:pPr>
            <w:r>
              <w:rPr>
                <w:sz w:val="20"/>
                <w:szCs w:val="20"/>
              </w:rPr>
              <w:t>3. СГА 311. Проверка и анализ эффективности внутреннего финансового аудита.</w:t>
            </w:r>
          </w:p>
          <w:p w:rsidR="009440FC" w:rsidRDefault="00D47AF3">
            <w:pPr>
              <w:widowControl w:val="0"/>
              <w:tabs>
                <w:tab w:val="left" w:pos="426"/>
              </w:tabs>
              <w:jc w:val="both"/>
              <w:rPr>
                <w:sz w:val="20"/>
                <w:szCs w:val="20"/>
              </w:rPr>
            </w:pPr>
            <w:r>
              <w:rPr>
                <w:sz w:val="20"/>
                <w:szCs w:val="20"/>
              </w:rPr>
              <w:t>4. Проблемы, выявленные по результатам анкетирования Казначейства России.</w:t>
            </w:r>
          </w:p>
          <w:p w:rsidR="009440FC" w:rsidRDefault="00D47AF3">
            <w:pPr>
              <w:widowControl w:val="0"/>
              <w:tabs>
                <w:tab w:val="left" w:pos="426"/>
              </w:tabs>
              <w:jc w:val="both"/>
              <w:rPr>
                <w:sz w:val="20"/>
                <w:szCs w:val="20"/>
              </w:rPr>
            </w:pPr>
            <w:r>
              <w:rPr>
                <w:sz w:val="20"/>
                <w:szCs w:val="20"/>
              </w:rPr>
              <w:t xml:space="preserve">5. Процессный подход анализа осуществления главными администраторами бюджетных средств внутреннего финансового аудита. </w:t>
            </w:r>
          </w:p>
          <w:p w:rsidR="009440FC" w:rsidRDefault="00D47AF3">
            <w:pPr>
              <w:widowControl w:val="0"/>
              <w:tabs>
                <w:tab w:val="left" w:pos="426"/>
              </w:tabs>
              <w:jc w:val="both"/>
              <w:rPr>
                <w:sz w:val="20"/>
                <w:szCs w:val="20"/>
              </w:rPr>
            </w:pPr>
            <w:r>
              <w:rPr>
                <w:sz w:val="20"/>
                <w:szCs w:val="20"/>
              </w:rPr>
              <w:t xml:space="preserve">6. Перечень основных направлений оценки в ходе аналитических мероприятий. </w:t>
            </w:r>
          </w:p>
          <w:p w:rsidR="009440FC" w:rsidRDefault="00D47AF3">
            <w:pPr>
              <w:widowControl w:val="0"/>
              <w:tabs>
                <w:tab w:val="left" w:pos="426"/>
              </w:tabs>
              <w:jc w:val="both"/>
              <w:rPr>
                <w:sz w:val="20"/>
                <w:szCs w:val="20"/>
              </w:rPr>
            </w:pPr>
            <w:r>
              <w:rPr>
                <w:sz w:val="20"/>
                <w:szCs w:val="20"/>
              </w:rPr>
              <w:t xml:space="preserve">7. Сравнительный анализ результатов аналитических мероприятий. </w:t>
            </w:r>
          </w:p>
          <w:p w:rsidR="009440FC" w:rsidRDefault="00D47AF3">
            <w:pPr>
              <w:widowControl w:val="0"/>
              <w:tabs>
                <w:tab w:val="left" w:pos="426"/>
              </w:tabs>
              <w:jc w:val="both"/>
              <w:rPr>
                <w:sz w:val="20"/>
                <w:szCs w:val="20"/>
              </w:rPr>
            </w:pPr>
            <w:r>
              <w:rPr>
                <w:sz w:val="20"/>
                <w:szCs w:val="20"/>
              </w:rPr>
              <w:t xml:space="preserve">8. Основные недостатки организации и осуществления главными администраторами средств федерального бюджета внутреннего финансового аудита. </w:t>
            </w:r>
          </w:p>
          <w:p w:rsidR="009440FC" w:rsidRDefault="00D47AF3">
            <w:pPr>
              <w:widowControl w:val="0"/>
              <w:tabs>
                <w:tab w:val="left" w:pos="426"/>
              </w:tabs>
              <w:jc w:val="both"/>
              <w:rPr>
                <w:sz w:val="20"/>
                <w:szCs w:val="20"/>
                <w:highlight w:val="yellow"/>
              </w:rPr>
            </w:pPr>
            <w:r>
              <w:rPr>
                <w:sz w:val="20"/>
                <w:szCs w:val="20"/>
              </w:rPr>
              <w:t>9. Перспективы трансформации системы внутреннего финансового аудита.</w:t>
            </w:r>
          </w:p>
          <w:p w:rsidR="009440FC" w:rsidRDefault="00D47AF3">
            <w:pPr>
              <w:widowControl w:val="0"/>
              <w:jc w:val="both"/>
              <w:rPr>
                <w:sz w:val="20"/>
                <w:szCs w:val="20"/>
              </w:rPr>
            </w:pPr>
            <w:r>
              <w:rPr>
                <w:sz w:val="20"/>
                <w:szCs w:val="20"/>
              </w:rPr>
              <w:t>10. Результаты анализа осуществления главными администраторами средств местных бюджетов внутреннего финансового аудита</w:t>
            </w:r>
          </w:p>
          <w:p w:rsidR="009440FC" w:rsidRDefault="00D47AF3">
            <w:pPr>
              <w:widowControl w:val="0"/>
              <w:jc w:val="both"/>
              <w:rPr>
                <w:sz w:val="20"/>
                <w:szCs w:val="20"/>
              </w:rPr>
            </w:pPr>
            <w:r>
              <w:rPr>
                <w:sz w:val="20"/>
                <w:szCs w:val="20"/>
              </w:rPr>
              <w:t xml:space="preserve">11. Результаты анализа осуществления главными администраторами средств местных бюджетов внутреннего </w:t>
            </w:r>
            <w:r>
              <w:rPr>
                <w:sz w:val="20"/>
                <w:szCs w:val="20"/>
              </w:rPr>
              <w:lastRenderedPageBreak/>
              <w:t>финансового аудита</w:t>
            </w:r>
          </w:p>
          <w:p w:rsidR="009440FC" w:rsidRDefault="00D47AF3">
            <w:pPr>
              <w:widowControl w:val="0"/>
              <w:spacing w:line="216" w:lineRule="auto"/>
              <w:jc w:val="both"/>
              <w:rPr>
                <w:sz w:val="20"/>
                <w:szCs w:val="20"/>
                <w:highlight w:val="yellow"/>
              </w:rPr>
            </w:pPr>
            <w:r>
              <w:rPr>
                <w:i/>
                <w:sz w:val="20"/>
                <w:szCs w:val="20"/>
              </w:rPr>
              <w:t xml:space="preserve">Рекомендуемые источники: раздел 8.1-10;11 </w:t>
            </w:r>
          </w:p>
        </w:tc>
        <w:tc>
          <w:tcPr>
            <w:tcW w:w="2086" w:type="dxa"/>
            <w:tcBorders>
              <w:top w:val="single" w:sz="4" w:space="0" w:color="000000"/>
              <w:left w:val="single" w:sz="4" w:space="0" w:color="000000"/>
              <w:bottom w:val="single" w:sz="4" w:space="0" w:color="000000"/>
              <w:right w:val="single" w:sz="4" w:space="0" w:color="000000"/>
            </w:tcBorders>
          </w:tcPr>
          <w:p w:rsidR="009440FC" w:rsidRDefault="00D47AF3">
            <w:pPr>
              <w:widowControl w:val="0"/>
              <w:spacing w:line="216" w:lineRule="auto"/>
              <w:jc w:val="both"/>
              <w:rPr>
                <w:sz w:val="20"/>
                <w:szCs w:val="20"/>
              </w:rPr>
            </w:pPr>
            <w:r>
              <w:rPr>
                <w:sz w:val="20"/>
                <w:szCs w:val="20"/>
              </w:rPr>
              <w:lastRenderedPageBreak/>
              <w:t xml:space="preserve">Изучение нормативных правовых актов. Анализ отчетных материалов. </w:t>
            </w:r>
          </w:p>
        </w:tc>
      </w:tr>
    </w:tbl>
    <w:p w:rsidR="009440FC" w:rsidRDefault="009440FC">
      <w:pPr>
        <w:keepNext/>
        <w:spacing w:line="360" w:lineRule="auto"/>
        <w:ind w:firstLine="708"/>
        <w:jc w:val="both"/>
        <w:rPr>
          <w:b/>
          <w:sz w:val="28"/>
          <w:szCs w:val="28"/>
          <w:highlight w:val="yellow"/>
        </w:rPr>
      </w:pPr>
    </w:p>
    <w:p w:rsidR="009440FC" w:rsidRDefault="00D47AF3">
      <w:pPr>
        <w:keepNext/>
        <w:spacing w:line="360" w:lineRule="auto"/>
        <w:ind w:firstLine="708"/>
        <w:jc w:val="both"/>
        <w:rPr>
          <w:b/>
          <w:sz w:val="28"/>
          <w:szCs w:val="28"/>
        </w:rPr>
      </w:pPr>
      <w:r>
        <w:rPr>
          <w:b/>
          <w:sz w:val="28"/>
          <w:szCs w:val="28"/>
        </w:rPr>
        <w:t>6.2. Перечень вопросов, заданий, тем для подготовки к текущему контролю</w:t>
      </w:r>
    </w:p>
    <w:p w:rsidR="009440FC" w:rsidRDefault="00D47AF3">
      <w:pPr>
        <w:pStyle w:val="2"/>
        <w:spacing w:before="0" w:line="360" w:lineRule="auto"/>
        <w:ind w:firstLine="578"/>
        <w:jc w:val="both"/>
        <w:rPr>
          <w:rFonts w:ascii="Times New Roman" w:hAnsi="Times New Roman" w:cs="Times New Roman"/>
          <w:b/>
          <w:bCs/>
          <w:color w:val="auto"/>
          <w:sz w:val="28"/>
          <w:szCs w:val="28"/>
        </w:rPr>
      </w:pPr>
      <w:bookmarkStart w:id="12" w:name="_Toc37470107"/>
      <w:bookmarkStart w:id="13" w:name="_Toc13770902"/>
      <w:r>
        <w:rPr>
          <w:rFonts w:ascii="Times New Roman" w:hAnsi="Times New Roman" w:cs="Times New Roman"/>
          <w:b/>
          <w:bCs/>
          <w:color w:val="auto"/>
          <w:sz w:val="28"/>
          <w:szCs w:val="32"/>
        </w:rPr>
        <w:t xml:space="preserve">6.2.1. </w:t>
      </w:r>
      <w:bookmarkEnd w:id="12"/>
      <w:bookmarkEnd w:id="13"/>
      <w:r>
        <w:rPr>
          <w:rFonts w:ascii="Times New Roman" w:hAnsi="Times New Roman" w:cs="Times New Roman"/>
          <w:b/>
          <w:bCs/>
          <w:color w:val="auto"/>
          <w:sz w:val="28"/>
          <w:szCs w:val="32"/>
        </w:rPr>
        <w:t>Тематика домашнего творческого задания</w:t>
      </w:r>
    </w:p>
    <w:p w:rsidR="009440FC" w:rsidRDefault="00D47AF3">
      <w:pPr>
        <w:spacing w:line="360" w:lineRule="auto"/>
        <w:ind w:firstLine="578"/>
        <w:jc w:val="both"/>
        <w:outlineLvl w:val="0"/>
        <w:rPr>
          <w:bCs/>
          <w:iCs/>
          <w:sz w:val="28"/>
          <w:szCs w:val="28"/>
        </w:rPr>
      </w:pPr>
      <w:r>
        <w:rPr>
          <w:bCs/>
          <w:iCs/>
          <w:sz w:val="28"/>
          <w:szCs w:val="28"/>
        </w:rPr>
        <w:t>Реализовать аналитическое мероприятия по оценке организации внутреннего финансового аудита в органах исполнительной власти (экономический субъект определяется индивидуальном порядке). Составить аналитический отчет, включающий следующие направления исследования:</w:t>
      </w:r>
    </w:p>
    <w:p w:rsidR="009440FC" w:rsidRDefault="00D47AF3" w:rsidP="00086D53">
      <w:pPr>
        <w:spacing w:line="276" w:lineRule="auto"/>
        <w:ind w:firstLine="578"/>
        <w:jc w:val="both"/>
        <w:outlineLvl w:val="0"/>
        <w:rPr>
          <w:bCs/>
          <w:iCs/>
          <w:sz w:val="28"/>
          <w:szCs w:val="28"/>
        </w:rPr>
      </w:pPr>
      <w:r>
        <w:rPr>
          <w:bCs/>
          <w:iCs/>
          <w:sz w:val="28"/>
          <w:szCs w:val="28"/>
        </w:rPr>
        <w:t>- определение формы организации субъекта внутреннего финансового аудита в главном администраторе бюджетных средств;</w:t>
      </w:r>
    </w:p>
    <w:p w:rsidR="009440FC" w:rsidRDefault="00D47AF3" w:rsidP="00086D53">
      <w:pPr>
        <w:spacing w:line="276" w:lineRule="auto"/>
        <w:ind w:firstLine="578"/>
        <w:jc w:val="both"/>
        <w:outlineLvl w:val="0"/>
        <w:rPr>
          <w:bCs/>
          <w:iCs/>
          <w:sz w:val="28"/>
          <w:szCs w:val="28"/>
        </w:rPr>
      </w:pPr>
      <w:r>
        <w:rPr>
          <w:bCs/>
          <w:iCs/>
          <w:sz w:val="28"/>
          <w:szCs w:val="28"/>
        </w:rPr>
        <w:t>- установить общие и специализированные бюджетные процедуры, реализуемые главным администратором бюджетных средств;</w:t>
      </w:r>
    </w:p>
    <w:p w:rsidR="009440FC" w:rsidRDefault="00D47AF3" w:rsidP="00086D53">
      <w:pPr>
        <w:spacing w:line="276" w:lineRule="auto"/>
        <w:ind w:firstLine="578"/>
        <w:jc w:val="both"/>
        <w:outlineLvl w:val="0"/>
        <w:rPr>
          <w:bCs/>
          <w:iCs/>
          <w:sz w:val="28"/>
          <w:szCs w:val="28"/>
        </w:rPr>
      </w:pPr>
      <w:r>
        <w:rPr>
          <w:bCs/>
          <w:iCs/>
          <w:sz w:val="28"/>
          <w:szCs w:val="28"/>
        </w:rPr>
        <w:t>- идентифицировать субъекты бюджетных процедур в главном администраторе бюджетных средств;</w:t>
      </w:r>
    </w:p>
    <w:p w:rsidR="009440FC" w:rsidRDefault="00D47AF3" w:rsidP="00086D53">
      <w:pPr>
        <w:spacing w:line="276" w:lineRule="auto"/>
        <w:ind w:firstLine="578"/>
        <w:jc w:val="both"/>
        <w:outlineLvl w:val="0"/>
        <w:rPr>
          <w:bCs/>
          <w:iCs/>
          <w:sz w:val="28"/>
          <w:szCs w:val="28"/>
        </w:rPr>
      </w:pPr>
      <w:r>
        <w:rPr>
          <w:bCs/>
          <w:iCs/>
          <w:sz w:val="28"/>
          <w:szCs w:val="28"/>
        </w:rPr>
        <w:t>- проанализировать открытость информации (размещение в открытом доступе внутренних документов по организации внутреннего финансового аудита, информация о проведенных аудиторских мероприятиях);</w:t>
      </w:r>
    </w:p>
    <w:p w:rsidR="009440FC" w:rsidRDefault="00D47AF3" w:rsidP="00086D53">
      <w:pPr>
        <w:spacing w:line="276" w:lineRule="auto"/>
        <w:ind w:firstLine="578"/>
        <w:jc w:val="both"/>
        <w:outlineLvl w:val="0"/>
        <w:rPr>
          <w:bCs/>
          <w:iCs/>
          <w:sz w:val="28"/>
          <w:szCs w:val="28"/>
        </w:rPr>
      </w:pPr>
      <w:r>
        <w:rPr>
          <w:bCs/>
          <w:iCs/>
          <w:sz w:val="28"/>
          <w:szCs w:val="28"/>
        </w:rPr>
        <w:t>- составить план проведения аудиторских мероприятий главного администратора бюджетных средств на очередной финансовый год;</w:t>
      </w:r>
    </w:p>
    <w:p w:rsidR="009440FC" w:rsidRDefault="00D47AF3" w:rsidP="00086D53">
      <w:pPr>
        <w:spacing w:line="276" w:lineRule="auto"/>
        <w:ind w:firstLine="578"/>
        <w:jc w:val="both"/>
        <w:outlineLvl w:val="0"/>
        <w:rPr>
          <w:bCs/>
          <w:iCs/>
          <w:sz w:val="28"/>
          <w:szCs w:val="28"/>
        </w:rPr>
      </w:pPr>
      <w:r>
        <w:rPr>
          <w:bCs/>
          <w:iCs/>
          <w:sz w:val="28"/>
          <w:szCs w:val="28"/>
        </w:rPr>
        <w:t>- составить программу аудиторского мероприятия по одному из положений плана;</w:t>
      </w:r>
    </w:p>
    <w:p w:rsidR="009440FC" w:rsidRDefault="00D47AF3" w:rsidP="00086D53">
      <w:pPr>
        <w:spacing w:line="276" w:lineRule="auto"/>
        <w:ind w:firstLine="578"/>
        <w:jc w:val="both"/>
        <w:outlineLvl w:val="0"/>
        <w:rPr>
          <w:bCs/>
          <w:iCs/>
          <w:sz w:val="28"/>
          <w:szCs w:val="28"/>
        </w:rPr>
      </w:pPr>
      <w:r>
        <w:rPr>
          <w:bCs/>
          <w:iCs/>
          <w:sz w:val="28"/>
          <w:szCs w:val="28"/>
        </w:rPr>
        <w:t>- составить реестр бюджетных рисков;</w:t>
      </w:r>
    </w:p>
    <w:p w:rsidR="009440FC" w:rsidRDefault="00D47AF3" w:rsidP="00086D53">
      <w:pPr>
        <w:spacing w:line="276" w:lineRule="auto"/>
        <w:ind w:firstLine="578"/>
        <w:jc w:val="both"/>
        <w:outlineLvl w:val="0"/>
        <w:rPr>
          <w:bCs/>
          <w:iCs/>
          <w:sz w:val="28"/>
          <w:szCs w:val="28"/>
        </w:rPr>
      </w:pPr>
      <w:r>
        <w:rPr>
          <w:bCs/>
          <w:iCs/>
          <w:sz w:val="28"/>
          <w:szCs w:val="28"/>
        </w:rPr>
        <w:t>- составить заключение по результатам аудиторского мероприятия (в соответствии с представленной программой);</w:t>
      </w:r>
    </w:p>
    <w:p w:rsidR="009440FC" w:rsidRDefault="00D47AF3" w:rsidP="00086D53">
      <w:pPr>
        <w:spacing w:line="276" w:lineRule="auto"/>
        <w:ind w:firstLine="578"/>
        <w:jc w:val="both"/>
        <w:outlineLvl w:val="0"/>
        <w:rPr>
          <w:bCs/>
          <w:iCs/>
          <w:sz w:val="28"/>
          <w:szCs w:val="28"/>
        </w:rPr>
      </w:pPr>
      <w:r>
        <w:rPr>
          <w:bCs/>
          <w:iCs/>
          <w:sz w:val="28"/>
          <w:szCs w:val="28"/>
        </w:rPr>
        <w:t>- составить годовую отчетность о результатах деятельности субъекта внутреннего финансового аудита;</w:t>
      </w:r>
    </w:p>
    <w:p w:rsidR="009440FC" w:rsidRDefault="00D47AF3">
      <w:pPr>
        <w:spacing w:line="360" w:lineRule="auto"/>
        <w:ind w:firstLine="578"/>
        <w:jc w:val="both"/>
        <w:outlineLvl w:val="0"/>
        <w:rPr>
          <w:bCs/>
          <w:iCs/>
          <w:sz w:val="28"/>
          <w:szCs w:val="28"/>
        </w:rPr>
      </w:pPr>
      <w:r>
        <w:rPr>
          <w:bCs/>
          <w:iCs/>
          <w:sz w:val="28"/>
          <w:szCs w:val="28"/>
        </w:rPr>
        <w:t>- заполнить приведенную таблицу:</w:t>
      </w:r>
    </w:p>
    <w:tbl>
      <w:tblPr>
        <w:tblStyle w:val="aff4"/>
        <w:tblW w:w="9349" w:type="dxa"/>
        <w:tblInd w:w="-5" w:type="dxa"/>
        <w:tblLayout w:type="fixed"/>
        <w:tblLook w:val="04A0" w:firstRow="1" w:lastRow="0" w:firstColumn="1" w:lastColumn="0" w:noHBand="0" w:noVBand="1"/>
      </w:tblPr>
      <w:tblGrid>
        <w:gridCol w:w="7655"/>
        <w:gridCol w:w="1694"/>
      </w:tblGrid>
      <w:tr w:rsidR="009440FC">
        <w:tc>
          <w:tcPr>
            <w:tcW w:w="7654" w:type="dxa"/>
          </w:tcPr>
          <w:p w:rsidR="009440FC" w:rsidRDefault="00D47AF3">
            <w:pPr>
              <w:widowControl w:val="0"/>
              <w:jc w:val="center"/>
              <w:rPr>
                <w:b/>
                <w:sz w:val="28"/>
                <w:szCs w:val="28"/>
              </w:rPr>
            </w:pPr>
            <w:r>
              <w:t>Категория</w:t>
            </w:r>
          </w:p>
        </w:tc>
        <w:tc>
          <w:tcPr>
            <w:tcW w:w="1694" w:type="dxa"/>
          </w:tcPr>
          <w:p w:rsidR="009440FC" w:rsidRDefault="00D47AF3">
            <w:pPr>
              <w:widowControl w:val="0"/>
              <w:jc w:val="center"/>
              <w:rPr>
                <w:b/>
                <w:sz w:val="28"/>
                <w:szCs w:val="28"/>
              </w:rPr>
            </w:pPr>
            <w:r>
              <w:t>Содержание</w:t>
            </w:r>
          </w:p>
        </w:tc>
      </w:tr>
      <w:tr w:rsidR="009440FC">
        <w:tc>
          <w:tcPr>
            <w:tcW w:w="7654" w:type="dxa"/>
          </w:tcPr>
          <w:p w:rsidR="009440FC" w:rsidRDefault="00D47AF3">
            <w:pPr>
              <w:widowControl w:val="0"/>
              <w:jc w:val="both"/>
              <w:rPr>
                <w:b/>
                <w:sz w:val="28"/>
                <w:szCs w:val="28"/>
              </w:rPr>
            </w:pPr>
            <w:r>
              <w:t>Субъект внутреннего финансового аудита</w:t>
            </w:r>
          </w:p>
        </w:tc>
        <w:tc>
          <w:tcPr>
            <w:tcW w:w="1694" w:type="dxa"/>
          </w:tcPr>
          <w:p w:rsidR="009440FC" w:rsidRDefault="00D47AF3">
            <w:pPr>
              <w:widowControl w:val="0"/>
              <w:jc w:val="center"/>
              <w:rPr>
                <w:b/>
                <w:sz w:val="28"/>
                <w:szCs w:val="28"/>
              </w:rPr>
            </w:pPr>
            <w:r>
              <w:t>?</w:t>
            </w:r>
          </w:p>
        </w:tc>
      </w:tr>
      <w:tr w:rsidR="009440FC">
        <w:tc>
          <w:tcPr>
            <w:tcW w:w="7654" w:type="dxa"/>
          </w:tcPr>
          <w:p w:rsidR="009440FC" w:rsidRDefault="00D47AF3">
            <w:pPr>
              <w:widowControl w:val="0"/>
              <w:jc w:val="both"/>
              <w:rPr>
                <w:b/>
                <w:sz w:val="28"/>
                <w:szCs w:val="28"/>
              </w:rPr>
            </w:pPr>
            <w:r>
              <w:t>Руководитель субъекта внутреннего финансового аудита</w:t>
            </w:r>
          </w:p>
        </w:tc>
        <w:tc>
          <w:tcPr>
            <w:tcW w:w="1694" w:type="dxa"/>
          </w:tcPr>
          <w:p w:rsidR="009440FC" w:rsidRDefault="00D47AF3">
            <w:pPr>
              <w:widowControl w:val="0"/>
              <w:jc w:val="center"/>
              <w:rPr>
                <w:b/>
                <w:sz w:val="28"/>
                <w:szCs w:val="28"/>
              </w:rPr>
            </w:pPr>
            <w:r>
              <w:t>?</w:t>
            </w:r>
          </w:p>
        </w:tc>
      </w:tr>
      <w:tr w:rsidR="009440FC">
        <w:tc>
          <w:tcPr>
            <w:tcW w:w="7654" w:type="dxa"/>
          </w:tcPr>
          <w:p w:rsidR="009440FC" w:rsidRDefault="00D47AF3">
            <w:pPr>
              <w:widowControl w:val="0"/>
              <w:jc w:val="both"/>
              <w:rPr>
                <w:b/>
                <w:sz w:val="28"/>
                <w:szCs w:val="28"/>
              </w:rPr>
            </w:pPr>
            <w:r>
              <w:t>Бюджетные процедуры</w:t>
            </w:r>
          </w:p>
        </w:tc>
        <w:tc>
          <w:tcPr>
            <w:tcW w:w="1694" w:type="dxa"/>
          </w:tcPr>
          <w:p w:rsidR="009440FC" w:rsidRDefault="00D47AF3">
            <w:pPr>
              <w:widowControl w:val="0"/>
              <w:jc w:val="center"/>
              <w:rPr>
                <w:b/>
                <w:sz w:val="28"/>
                <w:szCs w:val="28"/>
              </w:rPr>
            </w:pPr>
            <w:r>
              <w:t>?</w:t>
            </w:r>
          </w:p>
        </w:tc>
      </w:tr>
      <w:tr w:rsidR="009440FC">
        <w:tc>
          <w:tcPr>
            <w:tcW w:w="7654" w:type="dxa"/>
          </w:tcPr>
          <w:p w:rsidR="009440FC" w:rsidRDefault="00D47AF3">
            <w:pPr>
              <w:widowControl w:val="0"/>
              <w:jc w:val="both"/>
              <w:rPr>
                <w:b/>
                <w:sz w:val="28"/>
                <w:szCs w:val="28"/>
              </w:rPr>
            </w:pPr>
            <w:r>
              <w:t>Операция (действие) по выполнению бюджетной процедуры</w:t>
            </w:r>
          </w:p>
        </w:tc>
        <w:tc>
          <w:tcPr>
            <w:tcW w:w="1694" w:type="dxa"/>
          </w:tcPr>
          <w:p w:rsidR="009440FC" w:rsidRDefault="00D47AF3">
            <w:pPr>
              <w:widowControl w:val="0"/>
              <w:jc w:val="center"/>
              <w:rPr>
                <w:b/>
                <w:sz w:val="28"/>
                <w:szCs w:val="28"/>
              </w:rPr>
            </w:pPr>
            <w:r>
              <w:t>?</w:t>
            </w:r>
          </w:p>
        </w:tc>
      </w:tr>
      <w:tr w:rsidR="009440FC">
        <w:tc>
          <w:tcPr>
            <w:tcW w:w="7654" w:type="dxa"/>
          </w:tcPr>
          <w:p w:rsidR="009440FC" w:rsidRDefault="00D47AF3">
            <w:pPr>
              <w:widowControl w:val="0"/>
              <w:jc w:val="both"/>
              <w:rPr>
                <w:b/>
                <w:sz w:val="28"/>
                <w:szCs w:val="28"/>
              </w:rPr>
            </w:pPr>
            <w:r>
              <w:t>Объект внутреннего финансового аудита</w:t>
            </w:r>
          </w:p>
        </w:tc>
        <w:tc>
          <w:tcPr>
            <w:tcW w:w="1694" w:type="dxa"/>
          </w:tcPr>
          <w:p w:rsidR="009440FC" w:rsidRDefault="00D47AF3">
            <w:pPr>
              <w:widowControl w:val="0"/>
              <w:jc w:val="center"/>
              <w:rPr>
                <w:b/>
                <w:sz w:val="28"/>
                <w:szCs w:val="28"/>
              </w:rPr>
            </w:pPr>
            <w:r>
              <w:t>?</w:t>
            </w:r>
          </w:p>
        </w:tc>
      </w:tr>
      <w:tr w:rsidR="009440FC">
        <w:tc>
          <w:tcPr>
            <w:tcW w:w="7654" w:type="dxa"/>
          </w:tcPr>
          <w:p w:rsidR="009440FC" w:rsidRDefault="00D47AF3">
            <w:pPr>
              <w:widowControl w:val="0"/>
              <w:jc w:val="both"/>
              <w:rPr>
                <w:b/>
                <w:sz w:val="28"/>
                <w:szCs w:val="28"/>
              </w:rPr>
            </w:pPr>
            <w:r>
              <w:lastRenderedPageBreak/>
              <w:t>Субъекты бюджетных процедур</w:t>
            </w:r>
          </w:p>
        </w:tc>
        <w:tc>
          <w:tcPr>
            <w:tcW w:w="1694" w:type="dxa"/>
          </w:tcPr>
          <w:p w:rsidR="009440FC" w:rsidRDefault="00D47AF3">
            <w:pPr>
              <w:widowControl w:val="0"/>
              <w:jc w:val="center"/>
              <w:rPr>
                <w:b/>
                <w:sz w:val="28"/>
                <w:szCs w:val="28"/>
              </w:rPr>
            </w:pPr>
            <w:r>
              <w:t>?</w:t>
            </w:r>
          </w:p>
        </w:tc>
      </w:tr>
      <w:tr w:rsidR="009440FC">
        <w:tc>
          <w:tcPr>
            <w:tcW w:w="7654" w:type="dxa"/>
          </w:tcPr>
          <w:p w:rsidR="009440FC" w:rsidRDefault="00D47AF3">
            <w:pPr>
              <w:widowControl w:val="0"/>
              <w:jc w:val="both"/>
              <w:rPr>
                <w:b/>
                <w:sz w:val="28"/>
                <w:szCs w:val="28"/>
              </w:rPr>
            </w:pPr>
            <w:r>
              <w:t>Аудиторское мероприятие</w:t>
            </w:r>
          </w:p>
        </w:tc>
        <w:tc>
          <w:tcPr>
            <w:tcW w:w="1694" w:type="dxa"/>
          </w:tcPr>
          <w:p w:rsidR="009440FC" w:rsidRDefault="00D47AF3">
            <w:pPr>
              <w:widowControl w:val="0"/>
              <w:jc w:val="center"/>
              <w:rPr>
                <w:b/>
                <w:sz w:val="28"/>
                <w:szCs w:val="28"/>
              </w:rPr>
            </w:pPr>
            <w:r>
              <w:t>?</w:t>
            </w:r>
          </w:p>
        </w:tc>
      </w:tr>
      <w:tr w:rsidR="009440FC">
        <w:tc>
          <w:tcPr>
            <w:tcW w:w="7654" w:type="dxa"/>
          </w:tcPr>
          <w:p w:rsidR="009440FC" w:rsidRDefault="00D47AF3">
            <w:pPr>
              <w:widowControl w:val="0"/>
              <w:jc w:val="both"/>
              <w:rPr>
                <w:b/>
                <w:sz w:val="28"/>
                <w:szCs w:val="28"/>
              </w:rPr>
            </w:pPr>
            <w:r>
              <w:t>Аудиторская группа</w:t>
            </w:r>
          </w:p>
        </w:tc>
        <w:tc>
          <w:tcPr>
            <w:tcW w:w="1694" w:type="dxa"/>
          </w:tcPr>
          <w:p w:rsidR="009440FC" w:rsidRDefault="00D47AF3">
            <w:pPr>
              <w:widowControl w:val="0"/>
              <w:jc w:val="center"/>
              <w:rPr>
                <w:b/>
                <w:sz w:val="28"/>
                <w:szCs w:val="28"/>
              </w:rPr>
            </w:pPr>
            <w:r>
              <w:t>?</w:t>
            </w:r>
          </w:p>
        </w:tc>
      </w:tr>
      <w:tr w:rsidR="009440FC">
        <w:tc>
          <w:tcPr>
            <w:tcW w:w="7654" w:type="dxa"/>
          </w:tcPr>
          <w:p w:rsidR="009440FC" w:rsidRDefault="00D47AF3">
            <w:pPr>
              <w:widowControl w:val="0"/>
              <w:jc w:val="both"/>
              <w:rPr>
                <w:b/>
                <w:sz w:val="28"/>
                <w:szCs w:val="28"/>
              </w:rPr>
            </w:pPr>
            <w:r>
              <w:t>Нарушение</w:t>
            </w:r>
          </w:p>
        </w:tc>
        <w:tc>
          <w:tcPr>
            <w:tcW w:w="1694" w:type="dxa"/>
          </w:tcPr>
          <w:p w:rsidR="009440FC" w:rsidRDefault="00D47AF3">
            <w:pPr>
              <w:widowControl w:val="0"/>
              <w:jc w:val="center"/>
              <w:rPr>
                <w:b/>
                <w:sz w:val="28"/>
                <w:szCs w:val="28"/>
              </w:rPr>
            </w:pPr>
            <w:r>
              <w:t>?</w:t>
            </w:r>
          </w:p>
        </w:tc>
      </w:tr>
      <w:tr w:rsidR="009440FC">
        <w:tc>
          <w:tcPr>
            <w:tcW w:w="7654" w:type="dxa"/>
          </w:tcPr>
          <w:p w:rsidR="009440FC" w:rsidRDefault="00D47AF3">
            <w:pPr>
              <w:widowControl w:val="0"/>
              <w:jc w:val="both"/>
              <w:rPr>
                <w:b/>
                <w:sz w:val="28"/>
                <w:szCs w:val="28"/>
              </w:rPr>
            </w:pPr>
            <w:r>
              <w:t>Недостаток</w:t>
            </w:r>
          </w:p>
        </w:tc>
        <w:tc>
          <w:tcPr>
            <w:tcW w:w="1694" w:type="dxa"/>
          </w:tcPr>
          <w:p w:rsidR="009440FC" w:rsidRDefault="00D47AF3">
            <w:pPr>
              <w:widowControl w:val="0"/>
              <w:jc w:val="center"/>
              <w:rPr>
                <w:b/>
                <w:sz w:val="28"/>
                <w:szCs w:val="28"/>
              </w:rPr>
            </w:pPr>
            <w:r>
              <w:t>?</w:t>
            </w:r>
          </w:p>
        </w:tc>
      </w:tr>
      <w:tr w:rsidR="009440FC">
        <w:tc>
          <w:tcPr>
            <w:tcW w:w="7654" w:type="dxa"/>
          </w:tcPr>
          <w:p w:rsidR="009440FC" w:rsidRDefault="00D47AF3">
            <w:pPr>
              <w:widowControl w:val="0"/>
              <w:jc w:val="both"/>
              <w:rPr>
                <w:b/>
                <w:sz w:val="28"/>
                <w:szCs w:val="28"/>
              </w:rPr>
            </w:pPr>
            <w:r>
              <w:t>Результат выполнения бюджетной процедуры</w:t>
            </w:r>
          </w:p>
        </w:tc>
        <w:tc>
          <w:tcPr>
            <w:tcW w:w="1694" w:type="dxa"/>
          </w:tcPr>
          <w:p w:rsidR="009440FC" w:rsidRDefault="00D47AF3">
            <w:pPr>
              <w:widowControl w:val="0"/>
              <w:jc w:val="center"/>
              <w:rPr>
                <w:b/>
                <w:sz w:val="28"/>
                <w:szCs w:val="28"/>
              </w:rPr>
            </w:pPr>
            <w:r>
              <w:t>?</w:t>
            </w:r>
          </w:p>
        </w:tc>
      </w:tr>
      <w:tr w:rsidR="009440FC">
        <w:tc>
          <w:tcPr>
            <w:tcW w:w="7654" w:type="dxa"/>
          </w:tcPr>
          <w:p w:rsidR="009440FC" w:rsidRDefault="00D47AF3">
            <w:pPr>
              <w:widowControl w:val="0"/>
              <w:jc w:val="both"/>
              <w:rPr>
                <w:b/>
                <w:sz w:val="28"/>
                <w:szCs w:val="28"/>
              </w:rPr>
            </w:pPr>
            <w:r>
              <w:t>Бюджетный риск</w:t>
            </w:r>
          </w:p>
        </w:tc>
        <w:tc>
          <w:tcPr>
            <w:tcW w:w="1694" w:type="dxa"/>
          </w:tcPr>
          <w:p w:rsidR="009440FC" w:rsidRDefault="00D47AF3">
            <w:pPr>
              <w:widowControl w:val="0"/>
              <w:jc w:val="center"/>
              <w:rPr>
                <w:b/>
                <w:sz w:val="28"/>
                <w:szCs w:val="28"/>
              </w:rPr>
            </w:pPr>
            <w:r>
              <w:t>?</w:t>
            </w:r>
          </w:p>
        </w:tc>
      </w:tr>
      <w:tr w:rsidR="009440FC">
        <w:tc>
          <w:tcPr>
            <w:tcW w:w="7654" w:type="dxa"/>
          </w:tcPr>
          <w:p w:rsidR="009440FC" w:rsidRDefault="00D47AF3">
            <w:pPr>
              <w:widowControl w:val="0"/>
              <w:jc w:val="both"/>
              <w:rPr>
                <w:b/>
                <w:sz w:val="28"/>
                <w:szCs w:val="28"/>
              </w:rPr>
            </w:pPr>
            <w:r>
              <w:t>Владелец бюджетного риска</w:t>
            </w:r>
          </w:p>
        </w:tc>
        <w:tc>
          <w:tcPr>
            <w:tcW w:w="1694" w:type="dxa"/>
          </w:tcPr>
          <w:p w:rsidR="009440FC" w:rsidRDefault="00D47AF3">
            <w:pPr>
              <w:widowControl w:val="0"/>
              <w:jc w:val="center"/>
              <w:rPr>
                <w:b/>
                <w:sz w:val="28"/>
                <w:szCs w:val="28"/>
              </w:rPr>
            </w:pPr>
            <w:r>
              <w:t>?</w:t>
            </w:r>
          </w:p>
        </w:tc>
      </w:tr>
      <w:tr w:rsidR="009440FC">
        <w:tc>
          <w:tcPr>
            <w:tcW w:w="7654" w:type="dxa"/>
          </w:tcPr>
          <w:p w:rsidR="009440FC" w:rsidRDefault="00D47AF3">
            <w:pPr>
              <w:widowControl w:val="0"/>
              <w:jc w:val="both"/>
              <w:rPr>
                <w:b/>
                <w:sz w:val="28"/>
                <w:szCs w:val="28"/>
              </w:rPr>
            </w:pPr>
            <w:r>
              <w:t>Меры по минимизации (устранению) бюджетного риска</w:t>
            </w:r>
          </w:p>
        </w:tc>
        <w:tc>
          <w:tcPr>
            <w:tcW w:w="1694" w:type="dxa"/>
          </w:tcPr>
          <w:p w:rsidR="009440FC" w:rsidRDefault="00D47AF3">
            <w:pPr>
              <w:widowControl w:val="0"/>
              <w:jc w:val="center"/>
              <w:rPr>
                <w:b/>
                <w:sz w:val="28"/>
                <w:szCs w:val="28"/>
              </w:rPr>
            </w:pPr>
            <w:r>
              <w:t>?</w:t>
            </w:r>
          </w:p>
        </w:tc>
      </w:tr>
      <w:tr w:rsidR="009440FC">
        <w:tc>
          <w:tcPr>
            <w:tcW w:w="7654" w:type="dxa"/>
          </w:tcPr>
          <w:p w:rsidR="009440FC" w:rsidRDefault="00D47AF3">
            <w:pPr>
              <w:widowControl w:val="0"/>
              <w:jc w:val="both"/>
              <w:rPr>
                <w:b/>
                <w:sz w:val="28"/>
                <w:szCs w:val="28"/>
              </w:rPr>
            </w:pPr>
            <w:r>
              <w:t>Цели ВФА</w:t>
            </w:r>
          </w:p>
        </w:tc>
        <w:tc>
          <w:tcPr>
            <w:tcW w:w="1694" w:type="dxa"/>
          </w:tcPr>
          <w:p w:rsidR="009440FC" w:rsidRDefault="00D47AF3">
            <w:pPr>
              <w:widowControl w:val="0"/>
              <w:jc w:val="center"/>
              <w:rPr>
                <w:b/>
                <w:sz w:val="28"/>
                <w:szCs w:val="28"/>
              </w:rPr>
            </w:pPr>
            <w:r>
              <w:t>?</w:t>
            </w:r>
          </w:p>
        </w:tc>
      </w:tr>
    </w:tbl>
    <w:p w:rsidR="009440FC" w:rsidRDefault="009440FC">
      <w:pPr>
        <w:spacing w:line="360" w:lineRule="auto"/>
        <w:ind w:firstLine="578"/>
        <w:jc w:val="both"/>
        <w:outlineLvl w:val="0"/>
        <w:rPr>
          <w:b/>
          <w:i/>
          <w:sz w:val="28"/>
          <w:szCs w:val="28"/>
          <w:highlight w:val="yellow"/>
        </w:rPr>
      </w:pPr>
    </w:p>
    <w:p w:rsidR="009440FC" w:rsidRDefault="00D47AF3" w:rsidP="00086D53">
      <w:pPr>
        <w:ind w:firstLine="578"/>
        <w:jc w:val="both"/>
        <w:outlineLvl w:val="0"/>
        <w:rPr>
          <w:bCs/>
          <w:iCs/>
          <w:sz w:val="28"/>
          <w:szCs w:val="28"/>
        </w:rPr>
      </w:pPr>
      <w:r>
        <w:rPr>
          <w:bCs/>
          <w:iCs/>
          <w:sz w:val="28"/>
          <w:szCs w:val="28"/>
        </w:rPr>
        <w:t>Сделать выводы, сформировать рекомендации по результатам аналитического мероприятия.</w:t>
      </w:r>
    </w:p>
    <w:p w:rsidR="009440FC" w:rsidRDefault="00D47AF3" w:rsidP="00086D53">
      <w:pPr>
        <w:ind w:firstLine="578"/>
        <w:jc w:val="both"/>
        <w:outlineLvl w:val="0"/>
        <w:rPr>
          <w:b/>
          <w:i/>
          <w:sz w:val="28"/>
          <w:szCs w:val="28"/>
        </w:rPr>
      </w:pPr>
      <w:r>
        <w:rPr>
          <w:b/>
          <w:i/>
          <w:sz w:val="28"/>
          <w:szCs w:val="28"/>
        </w:rPr>
        <w:t>Критерии балльной оценки различных форм текущего контроля успеваемости содержатся в соответствующих методических рекомендациях кафедры «Финансовый контроль и казначейское дело».</w:t>
      </w:r>
    </w:p>
    <w:p w:rsidR="009440FC" w:rsidRDefault="009440FC" w:rsidP="00086D53">
      <w:pPr>
        <w:ind w:firstLine="578"/>
        <w:jc w:val="both"/>
        <w:outlineLvl w:val="0"/>
        <w:rPr>
          <w:b/>
          <w:i/>
          <w:sz w:val="28"/>
          <w:szCs w:val="28"/>
          <w:highlight w:val="yellow"/>
        </w:rPr>
      </w:pPr>
    </w:p>
    <w:p w:rsidR="009440FC" w:rsidRDefault="00D47AF3">
      <w:pPr>
        <w:spacing w:line="360" w:lineRule="auto"/>
        <w:ind w:firstLine="578"/>
        <w:jc w:val="both"/>
        <w:outlineLvl w:val="0"/>
        <w:rPr>
          <w:b/>
          <w:sz w:val="28"/>
          <w:szCs w:val="28"/>
        </w:rPr>
      </w:pPr>
      <w:bookmarkStart w:id="14" w:name="_Toc3995509"/>
      <w:r>
        <w:rPr>
          <w:b/>
          <w:sz w:val="28"/>
          <w:szCs w:val="28"/>
        </w:rPr>
        <w:t>7. Фонд оценочных средств для проведения промежуточной аттестации обучающихся по дисциплине</w:t>
      </w:r>
      <w:bookmarkEnd w:id="14"/>
      <w:r>
        <w:rPr>
          <w:b/>
          <w:sz w:val="28"/>
          <w:szCs w:val="28"/>
        </w:rPr>
        <w:t>.</w:t>
      </w:r>
    </w:p>
    <w:p w:rsidR="009440FC" w:rsidRDefault="00D47AF3">
      <w:pPr>
        <w:spacing w:line="360" w:lineRule="auto"/>
        <w:ind w:firstLine="578"/>
        <w:jc w:val="both"/>
        <w:outlineLvl w:val="0"/>
        <w:rPr>
          <w:b/>
          <w:sz w:val="28"/>
          <w:szCs w:val="28"/>
        </w:rPr>
      </w:pPr>
      <w:r>
        <w:rPr>
          <w:b/>
          <w:sz w:val="28"/>
          <w:szCs w:val="28"/>
        </w:rPr>
        <w:t>7.1. Перечень компетенций с указанием этапов их формирования в процессе освоения образовательной программы.</w:t>
      </w:r>
    </w:p>
    <w:p w:rsidR="009440FC" w:rsidRDefault="00D47AF3">
      <w:pPr>
        <w:tabs>
          <w:tab w:val="left" w:pos="0"/>
        </w:tabs>
        <w:spacing w:line="360" w:lineRule="auto"/>
        <w:ind w:right="-144" w:firstLine="720"/>
        <w:jc w:val="both"/>
        <w:rPr>
          <w:bCs/>
          <w:sz w:val="28"/>
          <w:szCs w:val="28"/>
        </w:rPr>
        <w:sectPr w:rsidR="009440FC">
          <w:headerReference w:type="default" r:id="rId11"/>
          <w:footerReference w:type="default" r:id="rId12"/>
          <w:pgSz w:w="11906" w:h="16838"/>
          <w:pgMar w:top="1134" w:right="851" w:bottom="1134" w:left="1701" w:header="0" w:footer="709" w:gutter="0"/>
          <w:cols w:space="720"/>
          <w:formProt w:val="0"/>
          <w:titlePg/>
          <w:docGrid w:linePitch="360"/>
        </w:sectPr>
      </w:pPr>
      <w:r>
        <w:rPr>
          <w:bCs/>
          <w:sz w:val="28"/>
          <w:szCs w:val="28"/>
        </w:rPr>
        <w:t>Перечень компетенций и их структура в виде знаний и умений содержится в разделе 2 «Перечень планируемых результатов обучения по дисциплине».</w:t>
      </w:r>
    </w:p>
    <w:p w:rsidR="009440FC" w:rsidRDefault="00D47AF3">
      <w:pPr>
        <w:pStyle w:val="1"/>
        <w:spacing w:line="360" w:lineRule="auto"/>
        <w:ind w:firstLine="720"/>
        <w:jc w:val="both"/>
        <w:rPr>
          <w:rFonts w:ascii="Times New Roman" w:hAnsi="Times New Roman"/>
          <w:color w:val="auto"/>
          <w:sz w:val="28"/>
          <w:szCs w:val="28"/>
          <w:lang w:val="ru-RU"/>
        </w:rPr>
      </w:pPr>
      <w:bookmarkStart w:id="15" w:name="_Toc3995511"/>
      <w:r>
        <w:rPr>
          <w:rFonts w:ascii="Times New Roman" w:hAnsi="Times New Roman"/>
          <w:color w:val="auto"/>
          <w:sz w:val="28"/>
          <w:szCs w:val="28"/>
          <w:lang w:val="ru-RU"/>
        </w:rPr>
        <w:lastRenderedPageBreak/>
        <w:t>7.2. Типовые контрольные задания и материалы, необходимые для оценки знаний и умений</w:t>
      </w:r>
      <w:bookmarkEnd w:id="15"/>
      <w:r>
        <w:rPr>
          <w:rFonts w:ascii="Times New Roman" w:hAnsi="Times New Roman"/>
          <w:color w:val="auto"/>
          <w:sz w:val="28"/>
          <w:szCs w:val="28"/>
          <w:lang w:val="ru-RU"/>
        </w:rPr>
        <w:t>.</w:t>
      </w:r>
    </w:p>
    <w:p w:rsidR="009440FC" w:rsidRDefault="00D47AF3">
      <w:pPr>
        <w:shd w:val="clear" w:color="auto" w:fill="FFFFFF"/>
        <w:ind w:right="140"/>
        <w:jc w:val="right"/>
        <w:rPr>
          <w:sz w:val="28"/>
          <w:szCs w:val="28"/>
        </w:rPr>
      </w:pPr>
      <w:r>
        <w:rPr>
          <w:sz w:val="28"/>
          <w:szCs w:val="28"/>
        </w:rPr>
        <w:t>Таблица 7</w:t>
      </w:r>
    </w:p>
    <w:tbl>
      <w:tblPr>
        <w:tblStyle w:val="22"/>
        <w:tblW w:w="14596" w:type="dxa"/>
        <w:tblLayout w:type="fixed"/>
        <w:tblLook w:val="04A0" w:firstRow="1" w:lastRow="0" w:firstColumn="1" w:lastColumn="0" w:noHBand="0" w:noVBand="1"/>
      </w:tblPr>
      <w:tblGrid>
        <w:gridCol w:w="1698"/>
        <w:gridCol w:w="2833"/>
        <w:gridCol w:w="4538"/>
        <w:gridCol w:w="5527"/>
      </w:tblGrid>
      <w:tr w:rsidR="009440FC">
        <w:tc>
          <w:tcPr>
            <w:tcW w:w="1697" w:type="dxa"/>
          </w:tcPr>
          <w:p w:rsidR="009440FC" w:rsidRDefault="00D47AF3">
            <w:pPr>
              <w:widowControl w:val="0"/>
              <w:jc w:val="center"/>
              <w:rPr>
                <w:b/>
                <w:sz w:val="20"/>
                <w:szCs w:val="20"/>
              </w:rPr>
            </w:pPr>
            <w:r>
              <w:rPr>
                <w:b/>
                <w:sz w:val="20"/>
                <w:szCs w:val="20"/>
              </w:rPr>
              <w:t>Наименование компетенции</w:t>
            </w:r>
          </w:p>
        </w:tc>
        <w:tc>
          <w:tcPr>
            <w:tcW w:w="2833" w:type="dxa"/>
          </w:tcPr>
          <w:p w:rsidR="009440FC" w:rsidRDefault="00D47AF3">
            <w:pPr>
              <w:widowControl w:val="0"/>
              <w:tabs>
                <w:tab w:val="left" w:pos="0"/>
              </w:tabs>
              <w:jc w:val="center"/>
              <w:rPr>
                <w:b/>
                <w:sz w:val="20"/>
                <w:szCs w:val="20"/>
              </w:rPr>
            </w:pPr>
            <w:r>
              <w:rPr>
                <w:b/>
                <w:bCs/>
                <w:sz w:val="18"/>
                <w:szCs w:val="18"/>
              </w:rPr>
              <w:t>Наименование индикаторов достижения компетенции</w:t>
            </w:r>
          </w:p>
        </w:tc>
        <w:tc>
          <w:tcPr>
            <w:tcW w:w="4538" w:type="dxa"/>
          </w:tcPr>
          <w:p w:rsidR="009440FC" w:rsidRDefault="00D47AF3">
            <w:pPr>
              <w:pStyle w:val="afb"/>
              <w:widowControl w:val="0"/>
              <w:jc w:val="center"/>
              <w:rPr>
                <w:b/>
                <w:sz w:val="20"/>
                <w:szCs w:val="20"/>
              </w:rPr>
            </w:pPr>
            <w:r>
              <w:rPr>
                <w:b/>
                <w:bCs/>
                <w:sz w:val="18"/>
                <w:szCs w:val="18"/>
              </w:rPr>
              <w:t>Результаты обучения (умения и знания), соотнесенные с индикаторами достижения компетенции</w:t>
            </w:r>
          </w:p>
        </w:tc>
        <w:tc>
          <w:tcPr>
            <w:tcW w:w="5527" w:type="dxa"/>
          </w:tcPr>
          <w:p w:rsidR="009440FC" w:rsidRDefault="00D47AF3">
            <w:pPr>
              <w:pStyle w:val="afb"/>
              <w:widowControl w:val="0"/>
              <w:jc w:val="center"/>
              <w:rPr>
                <w:b/>
                <w:bCs/>
                <w:sz w:val="18"/>
                <w:szCs w:val="18"/>
              </w:rPr>
            </w:pPr>
            <w:r>
              <w:rPr>
                <w:b/>
                <w:sz w:val="18"/>
                <w:szCs w:val="18"/>
              </w:rPr>
              <w:t>Типовые контрольные задания</w:t>
            </w:r>
          </w:p>
        </w:tc>
      </w:tr>
      <w:tr w:rsidR="009440FC">
        <w:tc>
          <w:tcPr>
            <w:tcW w:w="14595" w:type="dxa"/>
            <w:gridSpan w:val="4"/>
          </w:tcPr>
          <w:p w:rsidR="009440FC" w:rsidRDefault="00D47AF3">
            <w:pPr>
              <w:pStyle w:val="afb"/>
              <w:widowControl w:val="0"/>
              <w:jc w:val="both"/>
              <w:rPr>
                <w:b/>
                <w:sz w:val="18"/>
                <w:szCs w:val="18"/>
                <w:highlight w:val="yellow"/>
              </w:rPr>
            </w:pPr>
            <w:r>
              <w:rPr>
                <w:b/>
                <w:i/>
                <w:iCs/>
                <w:sz w:val="20"/>
                <w:szCs w:val="20"/>
              </w:rPr>
              <w:t xml:space="preserve">Профиль «Государственный финансовый контроль и казначейское дело» </w:t>
            </w:r>
          </w:p>
        </w:tc>
      </w:tr>
      <w:tr w:rsidR="009440FC">
        <w:tc>
          <w:tcPr>
            <w:tcW w:w="1697" w:type="dxa"/>
          </w:tcPr>
          <w:p w:rsidR="009440FC" w:rsidRDefault="00D47AF3">
            <w:pPr>
              <w:widowControl w:val="0"/>
              <w:jc w:val="both"/>
              <w:rPr>
                <w:sz w:val="20"/>
                <w:szCs w:val="20"/>
                <w:highlight w:val="yellow"/>
              </w:rPr>
            </w:pPr>
            <w:r>
              <w:rPr>
                <w:sz w:val="20"/>
                <w:szCs w:val="20"/>
              </w:rPr>
              <w:t>ПКН-2 Способность на основе существующих методик, нормативно-правовой базы рассчитывать финансово-экономические показатели, анализировать и содержательно объяснять природу экономических процессов на микро и макроуровне</w:t>
            </w:r>
          </w:p>
        </w:tc>
        <w:tc>
          <w:tcPr>
            <w:tcW w:w="2833" w:type="dxa"/>
          </w:tcPr>
          <w:p w:rsidR="009440FC" w:rsidRDefault="00D47AF3">
            <w:pPr>
              <w:widowControl w:val="0"/>
              <w:tabs>
                <w:tab w:val="left" w:pos="0"/>
              </w:tabs>
              <w:spacing w:line="259" w:lineRule="auto"/>
              <w:contextualSpacing/>
              <w:jc w:val="both"/>
              <w:rPr>
                <w:sz w:val="20"/>
                <w:szCs w:val="20"/>
              </w:rPr>
            </w:pPr>
            <w:r>
              <w:rPr>
                <w:sz w:val="20"/>
                <w:szCs w:val="20"/>
              </w:rPr>
              <w:t>1. Применяет нормативно-правовую базу, регламентирующую порядок расчета финансово-экономических показателей.</w:t>
            </w:r>
          </w:p>
          <w:p w:rsidR="009440FC" w:rsidRDefault="00D47AF3">
            <w:pPr>
              <w:widowControl w:val="0"/>
              <w:tabs>
                <w:tab w:val="left" w:pos="0"/>
              </w:tabs>
              <w:spacing w:line="259" w:lineRule="auto"/>
              <w:contextualSpacing/>
              <w:jc w:val="both"/>
              <w:rPr>
                <w:sz w:val="20"/>
                <w:szCs w:val="20"/>
              </w:rPr>
            </w:pPr>
            <w:r>
              <w:rPr>
                <w:sz w:val="20"/>
                <w:szCs w:val="20"/>
              </w:rPr>
              <w:t>2. Производит расчет финансово-экономических показателей на макро-, мезо- и микроуровнях.</w:t>
            </w:r>
          </w:p>
          <w:p w:rsidR="009440FC" w:rsidRDefault="00D47AF3">
            <w:pPr>
              <w:widowControl w:val="0"/>
              <w:tabs>
                <w:tab w:val="left" w:pos="0"/>
              </w:tabs>
              <w:spacing w:line="259" w:lineRule="auto"/>
              <w:contextualSpacing/>
              <w:jc w:val="both"/>
              <w:rPr>
                <w:sz w:val="20"/>
                <w:szCs w:val="20"/>
                <w:highlight w:val="yellow"/>
              </w:rPr>
            </w:pPr>
            <w:r>
              <w:rPr>
                <w:sz w:val="20"/>
                <w:szCs w:val="20"/>
              </w:rPr>
              <w:t>3. Анализирует и раскрывает природу экономических процессов на основе полученных финансово-экономических показателей на макро-, мезо- и микроуровнях.</w:t>
            </w:r>
          </w:p>
        </w:tc>
        <w:tc>
          <w:tcPr>
            <w:tcW w:w="4538" w:type="dxa"/>
          </w:tcPr>
          <w:p w:rsidR="009440FC" w:rsidRDefault="00D47AF3">
            <w:pPr>
              <w:pStyle w:val="Default"/>
              <w:widowControl w:val="0"/>
              <w:jc w:val="both"/>
              <w:rPr>
                <w:rFonts w:ascii="Times New Roman" w:hAnsi="Times New Roman" w:cs="Times New Roman"/>
                <w:color w:val="auto"/>
                <w:sz w:val="20"/>
                <w:szCs w:val="20"/>
              </w:rPr>
            </w:pPr>
            <w:r>
              <w:rPr>
                <w:rFonts w:ascii="Times New Roman" w:hAnsi="Times New Roman" w:cs="Times New Roman"/>
                <w:b/>
                <w:bCs/>
                <w:color w:val="auto"/>
                <w:sz w:val="20"/>
                <w:szCs w:val="20"/>
              </w:rPr>
              <w:t>Знание</w:t>
            </w:r>
            <w:r>
              <w:rPr>
                <w:rFonts w:ascii="Times New Roman" w:hAnsi="Times New Roman" w:cs="Times New Roman"/>
                <w:color w:val="auto"/>
                <w:sz w:val="20"/>
                <w:szCs w:val="20"/>
              </w:rPr>
              <w:t xml:space="preserve"> нормативного правового обеспечения бюджетных процедур главного администратора (администратора) бюджетных средств как объекта внутреннего финансового аудита.</w:t>
            </w:r>
          </w:p>
          <w:p w:rsidR="009440FC" w:rsidRDefault="00D47AF3">
            <w:pPr>
              <w:pStyle w:val="Default"/>
              <w:widowControl w:val="0"/>
              <w:jc w:val="both"/>
              <w:rPr>
                <w:rFonts w:ascii="Times New Roman" w:hAnsi="Times New Roman" w:cs="Times New Roman"/>
                <w:color w:val="auto"/>
                <w:sz w:val="20"/>
                <w:szCs w:val="20"/>
              </w:rPr>
            </w:pPr>
            <w:r>
              <w:rPr>
                <w:rFonts w:ascii="Times New Roman" w:hAnsi="Times New Roman" w:cs="Times New Roman"/>
                <w:b/>
                <w:bCs/>
                <w:color w:val="auto"/>
                <w:sz w:val="20"/>
                <w:szCs w:val="20"/>
              </w:rPr>
              <w:t>Умение</w:t>
            </w:r>
            <w:r>
              <w:rPr>
                <w:rFonts w:ascii="Times New Roman" w:hAnsi="Times New Roman" w:cs="Times New Roman"/>
                <w:color w:val="auto"/>
                <w:sz w:val="20"/>
                <w:szCs w:val="20"/>
              </w:rPr>
              <w:t xml:space="preserve"> анализировать и использовать различные источники информации для реализации внутреннего финансового аудита бюджетных процедур.</w:t>
            </w:r>
          </w:p>
          <w:p w:rsidR="009440FC" w:rsidRDefault="009440FC">
            <w:pPr>
              <w:pStyle w:val="Default"/>
              <w:widowControl w:val="0"/>
              <w:jc w:val="both"/>
              <w:rPr>
                <w:rFonts w:ascii="Times New Roman" w:hAnsi="Times New Roman" w:cs="Times New Roman"/>
                <w:color w:val="auto"/>
                <w:sz w:val="20"/>
                <w:szCs w:val="20"/>
              </w:rPr>
            </w:pPr>
          </w:p>
          <w:p w:rsidR="009440FC" w:rsidRDefault="00D47AF3">
            <w:pPr>
              <w:pStyle w:val="Default"/>
              <w:widowControl w:val="0"/>
              <w:jc w:val="both"/>
              <w:rPr>
                <w:rFonts w:ascii="Times New Roman" w:hAnsi="Times New Roman" w:cs="Times New Roman"/>
                <w:color w:val="auto"/>
                <w:sz w:val="20"/>
                <w:szCs w:val="20"/>
              </w:rPr>
            </w:pPr>
            <w:r>
              <w:rPr>
                <w:rFonts w:ascii="Times New Roman" w:hAnsi="Times New Roman" w:cs="Times New Roman"/>
                <w:b/>
                <w:bCs/>
                <w:color w:val="auto"/>
                <w:sz w:val="20"/>
                <w:szCs w:val="20"/>
              </w:rPr>
              <w:t>Знание</w:t>
            </w:r>
            <w:r>
              <w:rPr>
                <w:rFonts w:ascii="Times New Roman" w:hAnsi="Times New Roman" w:cs="Times New Roman"/>
                <w:color w:val="auto"/>
                <w:sz w:val="20"/>
                <w:szCs w:val="20"/>
              </w:rPr>
              <w:t xml:space="preserve"> организационно-методического обеспечения бюджетных процедур главного администратора (администратора) бюджетных средств как объекта внутреннего финансового аудита.</w:t>
            </w:r>
          </w:p>
          <w:p w:rsidR="009440FC" w:rsidRDefault="00D47AF3">
            <w:pPr>
              <w:pStyle w:val="Default"/>
              <w:widowControl w:val="0"/>
              <w:jc w:val="both"/>
              <w:rPr>
                <w:rFonts w:ascii="Times New Roman" w:hAnsi="Times New Roman" w:cs="Times New Roman"/>
                <w:color w:val="auto"/>
                <w:sz w:val="20"/>
                <w:szCs w:val="20"/>
              </w:rPr>
            </w:pPr>
            <w:r>
              <w:rPr>
                <w:rFonts w:ascii="Times New Roman" w:hAnsi="Times New Roman" w:cs="Times New Roman"/>
                <w:b/>
                <w:bCs/>
                <w:color w:val="auto"/>
                <w:sz w:val="20"/>
                <w:szCs w:val="20"/>
              </w:rPr>
              <w:t>Умение</w:t>
            </w:r>
            <w:r>
              <w:rPr>
                <w:rFonts w:ascii="Times New Roman" w:hAnsi="Times New Roman" w:cs="Times New Roman"/>
                <w:color w:val="auto"/>
                <w:sz w:val="20"/>
                <w:szCs w:val="20"/>
              </w:rPr>
              <w:t xml:space="preserve"> применять методическое обеспечение бюджетных процедур для расчета финансово-экономических показателей.</w:t>
            </w:r>
          </w:p>
          <w:p w:rsidR="009440FC" w:rsidRDefault="009440FC">
            <w:pPr>
              <w:pStyle w:val="Default"/>
              <w:widowControl w:val="0"/>
              <w:jc w:val="both"/>
              <w:rPr>
                <w:rFonts w:ascii="Times New Roman" w:hAnsi="Times New Roman" w:cs="Times New Roman"/>
                <w:color w:val="auto"/>
                <w:sz w:val="20"/>
                <w:szCs w:val="20"/>
              </w:rPr>
            </w:pPr>
          </w:p>
          <w:p w:rsidR="009440FC" w:rsidRDefault="00D47AF3">
            <w:pPr>
              <w:pStyle w:val="Default"/>
              <w:widowControl w:val="0"/>
              <w:jc w:val="both"/>
              <w:rPr>
                <w:rFonts w:ascii="Times New Roman" w:hAnsi="Times New Roman" w:cs="Times New Roman"/>
                <w:color w:val="auto"/>
                <w:sz w:val="20"/>
                <w:szCs w:val="20"/>
              </w:rPr>
            </w:pPr>
            <w:r>
              <w:rPr>
                <w:rFonts w:ascii="Times New Roman" w:hAnsi="Times New Roman" w:cs="Times New Roman"/>
                <w:b/>
                <w:bCs/>
                <w:color w:val="auto"/>
                <w:sz w:val="20"/>
                <w:szCs w:val="20"/>
              </w:rPr>
              <w:t>Знание</w:t>
            </w:r>
            <w:r>
              <w:rPr>
                <w:rFonts w:ascii="Times New Roman" w:hAnsi="Times New Roman" w:cs="Times New Roman"/>
                <w:color w:val="auto"/>
                <w:sz w:val="20"/>
                <w:szCs w:val="20"/>
              </w:rPr>
              <w:t xml:space="preserve"> концептуальных элементов целеполагания внутреннего финансового аудита.</w:t>
            </w:r>
          </w:p>
          <w:p w:rsidR="009440FC" w:rsidRDefault="00D47AF3">
            <w:pPr>
              <w:pStyle w:val="Default"/>
              <w:widowControl w:val="0"/>
              <w:jc w:val="both"/>
              <w:rPr>
                <w:rFonts w:ascii="Times New Roman" w:hAnsi="Times New Roman" w:cs="Times New Roman"/>
                <w:b/>
                <w:bCs/>
                <w:color w:val="auto"/>
                <w:sz w:val="20"/>
                <w:szCs w:val="20"/>
                <w:highlight w:val="yellow"/>
              </w:rPr>
            </w:pPr>
            <w:r>
              <w:rPr>
                <w:rFonts w:ascii="Times New Roman" w:hAnsi="Times New Roman" w:cs="Times New Roman"/>
                <w:b/>
                <w:bCs/>
                <w:color w:val="auto"/>
                <w:sz w:val="20"/>
                <w:szCs w:val="20"/>
              </w:rPr>
              <w:t>Умение</w:t>
            </w:r>
            <w:r>
              <w:rPr>
                <w:rFonts w:ascii="Times New Roman" w:hAnsi="Times New Roman" w:cs="Times New Roman"/>
                <w:color w:val="auto"/>
                <w:sz w:val="20"/>
                <w:szCs w:val="20"/>
              </w:rPr>
              <w:t xml:space="preserve"> формировать и рассчитывать финансово-экономические показатели для достижения целеполагания внутреннего финансового аудита.</w:t>
            </w:r>
          </w:p>
        </w:tc>
        <w:tc>
          <w:tcPr>
            <w:tcW w:w="5527" w:type="dxa"/>
          </w:tcPr>
          <w:p w:rsidR="009440FC" w:rsidRDefault="00D47AF3">
            <w:pPr>
              <w:widowControl w:val="0"/>
              <w:jc w:val="center"/>
              <w:rPr>
                <w:b/>
                <w:bCs/>
                <w:sz w:val="20"/>
                <w:szCs w:val="20"/>
              </w:rPr>
            </w:pPr>
            <w:r>
              <w:rPr>
                <w:b/>
                <w:bCs/>
                <w:sz w:val="20"/>
                <w:szCs w:val="20"/>
              </w:rPr>
              <w:t>Задание 1</w:t>
            </w:r>
          </w:p>
          <w:p w:rsidR="009440FC" w:rsidRDefault="00D47AF3">
            <w:pPr>
              <w:widowControl w:val="0"/>
              <w:spacing w:line="228" w:lineRule="auto"/>
              <w:jc w:val="both"/>
              <w:rPr>
                <w:sz w:val="20"/>
                <w:szCs w:val="20"/>
              </w:rPr>
            </w:pPr>
            <w:r>
              <w:rPr>
                <w:sz w:val="20"/>
                <w:szCs w:val="20"/>
              </w:rPr>
              <w:t xml:space="preserve">Планом проведения аудиторских мероприятий на очередной финансовый год предусмотрено мероприятие «Оценка исполнения бюджетной процедуры по исполнению денежных обязательств». В целях подготовки </w:t>
            </w:r>
            <w:r>
              <w:rPr>
                <w:bCs/>
                <w:sz w:val="20"/>
                <w:szCs w:val="20"/>
              </w:rPr>
              <w:t>программы аудиторского мероприятия определите:</w:t>
            </w:r>
          </w:p>
          <w:p w:rsidR="009440FC" w:rsidRDefault="00D47AF3">
            <w:pPr>
              <w:pStyle w:val="afc"/>
              <w:widowControl w:val="0"/>
              <w:tabs>
                <w:tab w:val="left" w:pos="1134"/>
              </w:tabs>
              <w:spacing w:line="228" w:lineRule="auto"/>
              <w:ind w:left="0"/>
              <w:contextualSpacing/>
              <w:jc w:val="both"/>
              <w:rPr>
                <w:bCs/>
                <w:sz w:val="20"/>
                <w:szCs w:val="20"/>
              </w:rPr>
            </w:pPr>
            <w:r>
              <w:rPr>
                <w:bCs/>
                <w:sz w:val="20"/>
                <w:szCs w:val="20"/>
              </w:rPr>
              <w:t>1) сроки проведения аудиторского мероприятия (даты начала и окончания аудиторского мероприятия);</w:t>
            </w:r>
          </w:p>
          <w:p w:rsidR="009440FC" w:rsidRDefault="00D47AF3">
            <w:pPr>
              <w:pStyle w:val="afc"/>
              <w:widowControl w:val="0"/>
              <w:tabs>
                <w:tab w:val="left" w:pos="1134"/>
              </w:tabs>
              <w:spacing w:line="228" w:lineRule="auto"/>
              <w:ind w:left="0"/>
              <w:contextualSpacing/>
              <w:jc w:val="both"/>
              <w:rPr>
                <w:bCs/>
                <w:sz w:val="20"/>
                <w:szCs w:val="20"/>
              </w:rPr>
            </w:pPr>
            <w:r>
              <w:rPr>
                <w:bCs/>
                <w:sz w:val="20"/>
                <w:szCs w:val="20"/>
              </w:rPr>
              <w:t>2) цель (цели) аудиторского мероприятия;</w:t>
            </w:r>
          </w:p>
          <w:p w:rsidR="009440FC" w:rsidRDefault="00D47AF3">
            <w:pPr>
              <w:pStyle w:val="afc"/>
              <w:widowControl w:val="0"/>
              <w:tabs>
                <w:tab w:val="left" w:pos="1134"/>
              </w:tabs>
              <w:spacing w:line="228" w:lineRule="auto"/>
              <w:ind w:left="0"/>
              <w:contextualSpacing/>
              <w:jc w:val="both"/>
              <w:rPr>
                <w:bCs/>
                <w:sz w:val="20"/>
                <w:szCs w:val="20"/>
              </w:rPr>
            </w:pPr>
            <w:r>
              <w:rPr>
                <w:bCs/>
                <w:sz w:val="20"/>
                <w:szCs w:val="20"/>
              </w:rPr>
              <w:t>3) задачи аудиторского мероприятия;</w:t>
            </w:r>
          </w:p>
          <w:p w:rsidR="009440FC" w:rsidRDefault="00D47AF3">
            <w:pPr>
              <w:pStyle w:val="afc"/>
              <w:widowControl w:val="0"/>
              <w:tabs>
                <w:tab w:val="left" w:pos="1134"/>
              </w:tabs>
              <w:spacing w:line="228" w:lineRule="auto"/>
              <w:ind w:left="0"/>
              <w:contextualSpacing/>
              <w:jc w:val="both"/>
              <w:rPr>
                <w:bCs/>
                <w:sz w:val="20"/>
                <w:szCs w:val="20"/>
              </w:rPr>
            </w:pPr>
            <w:r>
              <w:rPr>
                <w:bCs/>
                <w:sz w:val="20"/>
                <w:szCs w:val="20"/>
              </w:rPr>
              <w:t>4) методы внутреннего финансового аудита, которые будут применены при проведении аудиторского мероприятия;</w:t>
            </w:r>
          </w:p>
          <w:p w:rsidR="009440FC" w:rsidRDefault="00D47AF3">
            <w:pPr>
              <w:pStyle w:val="afc"/>
              <w:widowControl w:val="0"/>
              <w:tabs>
                <w:tab w:val="left" w:pos="1134"/>
              </w:tabs>
              <w:spacing w:line="228" w:lineRule="auto"/>
              <w:ind w:left="0"/>
              <w:contextualSpacing/>
              <w:jc w:val="both"/>
              <w:rPr>
                <w:bCs/>
                <w:sz w:val="20"/>
                <w:szCs w:val="20"/>
              </w:rPr>
            </w:pPr>
            <w:r>
              <w:rPr>
                <w:bCs/>
                <w:sz w:val="20"/>
                <w:szCs w:val="20"/>
              </w:rPr>
              <w:t>5) наименование (перечень) объекта(ов) внутреннего финансового аудита;</w:t>
            </w:r>
          </w:p>
          <w:p w:rsidR="009440FC" w:rsidRDefault="00D47AF3">
            <w:pPr>
              <w:widowControl w:val="0"/>
              <w:spacing w:line="228" w:lineRule="auto"/>
              <w:jc w:val="both"/>
              <w:rPr>
                <w:sz w:val="20"/>
                <w:szCs w:val="20"/>
              </w:rPr>
            </w:pPr>
            <w:r>
              <w:rPr>
                <w:bCs/>
                <w:sz w:val="20"/>
                <w:szCs w:val="20"/>
              </w:rPr>
              <w:t>6) перечен</w:t>
            </w:r>
            <w:r>
              <w:rPr>
                <w:sz w:val="20"/>
                <w:szCs w:val="20"/>
              </w:rPr>
              <w:t>ь вопросов, подлежащих изучению в ходе проведения аудиторского мероприятия.</w:t>
            </w:r>
          </w:p>
          <w:p w:rsidR="009440FC" w:rsidRDefault="009440FC">
            <w:pPr>
              <w:widowControl w:val="0"/>
              <w:spacing w:line="228" w:lineRule="auto"/>
              <w:jc w:val="both"/>
              <w:rPr>
                <w:sz w:val="20"/>
                <w:szCs w:val="20"/>
              </w:rPr>
            </w:pPr>
          </w:p>
          <w:p w:rsidR="009440FC" w:rsidRDefault="00D47AF3">
            <w:pPr>
              <w:widowControl w:val="0"/>
              <w:spacing w:line="228" w:lineRule="auto"/>
              <w:jc w:val="center"/>
              <w:rPr>
                <w:b/>
                <w:bCs/>
                <w:sz w:val="20"/>
                <w:szCs w:val="20"/>
              </w:rPr>
            </w:pPr>
            <w:r>
              <w:rPr>
                <w:b/>
                <w:bCs/>
                <w:sz w:val="20"/>
                <w:szCs w:val="20"/>
              </w:rPr>
              <w:t>Задание 2</w:t>
            </w:r>
          </w:p>
          <w:p w:rsidR="009440FC" w:rsidRDefault="00D47AF3">
            <w:pPr>
              <w:widowControl w:val="0"/>
              <w:spacing w:line="228" w:lineRule="auto"/>
              <w:jc w:val="both"/>
              <w:rPr>
                <w:sz w:val="20"/>
                <w:szCs w:val="20"/>
              </w:rPr>
            </w:pPr>
            <w:r>
              <w:rPr>
                <w:sz w:val="20"/>
                <w:szCs w:val="20"/>
              </w:rPr>
              <w:t>Сформируйте контрольную среду в секторе государственного управления, заполнив недостающие элементы.</w:t>
            </w:r>
          </w:p>
          <w:p w:rsidR="009440FC" w:rsidRDefault="00D47AF3">
            <w:pPr>
              <w:widowControl w:val="0"/>
              <w:spacing w:line="228" w:lineRule="auto"/>
              <w:jc w:val="both"/>
              <w:rPr>
                <w:sz w:val="20"/>
                <w:szCs w:val="20"/>
              </w:rPr>
            </w:pPr>
            <w:r>
              <w:rPr>
                <w:noProof/>
              </w:rPr>
              <mc:AlternateContent>
                <mc:Choice Requires="wps">
                  <w:drawing>
                    <wp:anchor distT="0" distB="0" distL="0" distR="0" simplePos="0" relativeHeight="9" behindDoc="0" locked="0" layoutInCell="1" allowOverlap="1" wp14:anchorId="78B493BF">
                      <wp:simplePos x="0" y="0"/>
                      <wp:positionH relativeFrom="column">
                        <wp:posOffset>85090</wp:posOffset>
                      </wp:positionH>
                      <wp:positionV relativeFrom="paragraph">
                        <wp:posOffset>352425</wp:posOffset>
                      </wp:positionV>
                      <wp:extent cx="754380" cy="407035"/>
                      <wp:effectExtent l="0" t="0" r="10160" b="14605"/>
                      <wp:wrapNone/>
                      <wp:docPr id="1" name="Прямоугольник 4"/>
                      <wp:cNvGraphicFramePr/>
                      <a:graphic xmlns:a="http://schemas.openxmlformats.org/drawingml/2006/main">
                        <a:graphicData uri="http://schemas.microsoft.com/office/word/2010/wordprocessingShape">
                          <wps:wsp>
                            <wps:cNvSpPr/>
                            <wps:spPr>
                              <a:xfrm>
                                <a:off x="0" y="0"/>
                                <a:ext cx="753840" cy="406440"/>
                              </a:xfrm>
                              <a:prstGeom prst="rect">
                                <a:avLst/>
                              </a:prstGeom>
                              <a:solidFill>
                                <a:srgbClr val="FFFFFF"/>
                              </a:solidFill>
                              <a:ln>
                                <a:solidFill>
                                  <a:srgbClr val="000000"/>
                                </a:solidFill>
                              </a:ln>
                            </wps:spPr>
                            <wps:style>
                              <a:lnRef idx="2">
                                <a:schemeClr val="dk1"/>
                              </a:lnRef>
                              <a:fillRef idx="1">
                                <a:schemeClr val="lt1"/>
                              </a:fillRef>
                              <a:effectRef idx="0">
                                <a:schemeClr val="dk1"/>
                              </a:effectRef>
                              <a:fontRef idx="minor"/>
                            </wps:style>
                            <wps:txbx>
                              <w:txbxContent>
                                <w:p w:rsidR="009440FC" w:rsidRDefault="00D47AF3">
                                  <w:pPr>
                                    <w:pStyle w:val="aff1"/>
                                    <w:widowControl w:val="0"/>
                                    <w:jc w:val="center"/>
                                    <w:rPr>
                                      <w:color w:val="000000"/>
                                    </w:rPr>
                                  </w:pPr>
                                  <w:r>
                                    <w:rPr>
                                      <w:color w:val="000000"/>
                                    </w:rPr>
                                    <w:t>?</w:t>
                                  </w:r>
                                </w:p>
                              </w:txbxContent>
                            </wps:txbx>
                            <wps:bodyPr anchor="ctr">
                              <a:noAutofit/>
                            </wps:bodyPr>
                          </wps:wsp>
                        </a:graphicData>
                      </a:graphic>
                    </wp:anchor>
                  </w:drawing>
                </mc:Choice>
                <mc:Fallback>
                  <w:pict>
                    <v:rect w14:anchorId="78B493BF" id="Прямоугольник 4" o:spid="_x0000_s1026" style="position:absolute;left:0;text-align:left;margin-left:6.7pt;margin-top:27.75pt;width:59.4pt;height:32.05pt;z-index:9;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" strokeweight="1pt">
                      <v:textbox>
                        <w:txbxContent>
                          <w:p w:rsidR="009440FC" w:rsidRDefault="00D47AF3">
                            <w:pPr>
                              <w:pStyle w:val="aff1"/>
                              <w:widowControl w:val="0"/>
                              <w:jc w:val="center"/>
                              <w:rPr>
                                <w:color w:val="000000"/>
                              </w:rPr>
                            </w:pPr>
                            <w:r>
                              <w:rPr>
                                <w:color w:val="000000"/>
                              </w:rPr>
                              <w:t>?</w:t>
                            </w:r>
                          </w:p>
                        </w:txbxContent>
                      </v:textbox>
                    </v:rect>
                  </w:pict>
                </mc:Fallback>
              </mc:AlternateContent>
            </w:r>
            <w:r>
              <w:rPr>
                <w:noProof/>
              </w:rPr>
              <mc:AlternateContent>
                <mc:Choice Requires="wps">
                  <w:drawing>
                    <wp:anchor distT="0" distB="0" distL="0" distR="0" simplePos="0" relativeHeight="10" behindDoc="0" locked="0" layoutInCell="1" allowOverlap="1" wp14:anchorId="55A84926">
                      <wp:simplePos x="0" y="0"/>
                      <wp:positionH relativeFrom="column">
                        <wp:posOffset>2479675</wp:posOffset>
                      </wp:positionH>
                      <wp:positionV relativeFrom="paragraph">
                        <wp:posOffset>404495</wp:posOffset>
                      </wp:positionV>
                      <wp:extent cx="754380" cy="407035"/>
                      <wp:effectExtent l="0" t="0" r="10160" b="14605"/>
                      <wp:wrapNone/>
                      <wp:docPr id="3" name="Прямоугольник 6"/>
                      <wp:cNvGraphicFramePr/>
                      <a:graphic xmlns:a="http://schemas.openxmlformats.org/drawingml/2006/main">
                        <a:graphicData uri="http://schemas.microsoft.com/office/word/2010/wordprocessingShape">
                          <wps:wsp>
                            <wps:cNvSpPr/>
                            <wps:spPr>
                              <a:xfrm>
                                <a:off x="0" y="0"/>
                                <a:ext cx="753840" cy="406440"/>
                              </a:xfrm>
                              <a:prstGeom prst="rect">
                                <a:avLst/>
                              </a:prstGeom>
                              <a:solidFill>
                                <a:srgbClr val="FFFFFF"/>
                              </a:solidFill>
                              <a:ln w="12700">
                                <a:solidFill>
                                  <a:srgbClr val="000000"/>
                                </a:solidFill>
                                <a:miter/>
                              </a:ln>
                            </wps:spPr>
                            <wps:style>
                              <a:lnRef idx="0">
                                <a:scrgbClr r="0" g="0" b="0"/>
                              </a:lnRef>
                              <a:fillRef idx="0">
                                <a:scrgbClr r="0" g="0" b="0"/>
                              </a:fillRef>
                              <a:effectRef idx="0">
                                <a:scrgbClr r="0" g="0" b="0"/>
                              </a:effectRef>
                              <a:fontRef idx="minor"/>
                            </wps:style>
                            <wps:txbx>
                              <w:txbxContent>
                                <w:p w:rsidR="009440FC" w:rsidRDefault="00D47AF3">
                                  <w:pPr>
                                    <w:pStyle w:val="aff1"/>
                                    <w:widowControl w:val="0"/>
                                    <w:jc w:val="center"/>
                                    <w:rPr>
                                      <w:color w:val="000000"/>
                                    </w:rPr>
                                  </w:pPr>
                                  <w:r>
                                    <w:rPr>
                                      <w:color w:val="000000"/>
                                    </w:rPr>
                                    <w:t>?</w:t>
                                  </w:r>
                                </w:p>
                              </w:txbxContent>
                            </wps:txbx>
                            <wps:bodyPr anchor="ctr">
                              <a:noAutofit/>
                            </wps:bodyPr>
                          </wps:wsp>
                        </a:graphicData>
                      </a:graphic>
                    </wp:anchor>
                  </w:drawing>
                </mc:Choice>
                <mc:Fallback>
                  <w:pict>
                    <v:rect w14:anchorId="55A84926" id="Прямоугольник 6" o:spid="_x0000_s1027" style="position:absolute;left:0;text-align:left;margin-left:195.25pt;margin-top:31.85pt;width:59.4pt;height:32.05pt;z-index:10;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" strokeweight="1pt">
                      <v:textbox>
                        <w:txbxContent>
                          <w:p w:rsidR="009440FC" w:rsidRDefault="00D47AF3">
                            <w:pPr>
                              <w:pStyle w:val="aff1"/>
                              <w:widowControl w:val="0"/>
                              <w:jc w:val="center"/>
                              <w:rPr>
                                <w:color w:val="000000"/>
                              </w:rPr>
                            </w:pPr>
                            <w:r>
                              <w:rPr>
                                <w:color w:val="000000"/>
                              </w:rPr>
                              <w:t>?</w:t>
                            </w:r>
                          </w:p>
                        </w:txbxContent>
                      </v:textbox>
                    </v:rect>
                  </w:pict>
                </mc:Fallback>
              </mc:AlternateContent>
            </w:r>
            <w:r>
              <w:rPr>
                <w:noProof/>
              </w:rPr>
              <mc:AlternateContent>
                <mc:Choice Requires="wps">
                  <w:drawing>
                    <wp:anchor distT="0" distB="0" distL="0" distR="0" simplePos="0" relativeHeight="11" behindDoc="0" locked="0" layoutInCell="1" allowOverlap="1" wp14:anchorId="335D08E1">
                      <wp:simplePos x="0" y="0"/>
                      <wp:positionH relativeFrom="column">
                        <wp:posOffset>1485900</wp:posOffset>
                      </wp:positionH>
                      <wp:positionV relativeFrom="paragraph">
                        <wp:posOffset>722630</wp:posOffset>
                      </wp:positionV>
                      <wp:extent cx="354330" cy="256540"/>
                      <wp:effectExtent l="0" t="0" r="28575" b="12065"/>
                      <wp:wrapNone/>
                      <wp:docPr id="5" name="Прямоугольник 7"/>
                      <wp:cNvGraphicFramePr/>
                      <a:graphic xmlns:a="http://schemas.openxmlformats.org/drawingml/2006/main">
                        <a:graphicData uri="http://schemas.microsoft.com/office/word/2010/wordprocessingShape">
                          <wps:wsp>
                            <wps:cNvSpPr/>
                            <wps:spPr>
                              <a:xfrm>
                                <a:off x="0" y="0"/>
                                <a:ext cx="353520" cy="255960"/>
                              </a:xfrm>
                              <a:prstGeom prst="rect">
                                <a:avLst/>
                              </a:prstGeom>
                              <a:solidFill>
                                <a:srgbClr val="FFFFFF"/>
                              </a:solidFill>
                              <a:ln w="12700">
                                <a:solidFill>
                                  <a:srgbClr val="000000"/>
                                </a:solidFill>
                                <a:miter/>
                              </a:ln>
                            </wps:spPr>
                            <wps:style>
                              <a:lnRef idx="0">
                                <a:scrgbClr r="0" g="0" b="0"/>
                              </a:lnRef>
                              <a:fillRef idx="0">
                                <a:scrgbClr r="0" g="0" b="0"/>
                              </a:fillRef>
                              <a:effectRef idx="0">
                                <a:scrgbClr r="0" g="0" b="0"/>
                              </a:effectRef>
                              <a:fontRef idx="minor"/>
                            </wps:style>
                            <wps:txbx>
                              <w:txbxContent>
                                <w:p w:rsidR="009440FC" w:rsidRDefault="00D47AF3">
                                  <w:pPr>
                                    <w:pStyle w:val="aff1"/>
                                    <w:widowControl w:val="0"/>
                                    <w:jc w:val="center"/>
                                    <w:rPr>
                                      <w:color w:val="000000"/>
                                    </w:rPr>
                                  </w:pPr>
                                  <w:r>
                                    <w:rPr>
                                      <w:color w:val="000000"/>
                                    </w:rPr>
                                    <w:t>?</w:t>
                                  </w:r>
                                </w:p>
                              </w:txbxContent>
                            </wps:txbx>
                            <wps:bodyPr anchor="ctr">
                              <a:noAutofit/>
                            </wps:bodyPr>
                          </wps:wsp>
                        </a:graphicData>
                      </a:graphic>
                    </wp:anchor>
                  </w:drawing>
                </mc:Choice>
                <mc:Fallback>
                  <w:pict>
                    <v:rect w14:anchorId="335D08E1" id="Прямоугольник 7" o:spid="_x0000_s1028" style="position:absolute;left:0;text-align:left;margin-left:117pt;margin-top:56.9pt;width:27.9pt;height:20.2pt;z-index:11;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" strokeweight="1pt">
                      <v:textbox>
                        <w:txbxContent>
                          <w:p w:rsidR="009440FC" w:rsidRDefault="00D47AF3">
                            <w:pPr>
                              <w:pStyle w:val="aff1"/>
                              <w:widowControl w:val="0"/>
                              <w:jc w:val="center"/>
                              <w:rPr>
                                <w:color w:val="000000"/>
                              </w:rPr>
                            </w:pPr>
                            <w:r>
                              <w:rPr>
                                <w:color w:val="000000"/>
                              </w:rPr>
                              <w:t>?</w:t>
                            </w:r>
                          </w:p>
                        </w:txbxContent>
                      </v:textbox>
                    </v:rect>
                  </w:pict>
                </mc:Fallback>
              </mc:AlternateContent>
            </w:r>
            <w:r>
              <w:rPr>
                <w:noProof/>
              </w:rPr>
              <mc:AlternateContent>
                <mc:Choice Requires="wps">
                  <w:drawing>
                    <wp:inline distT="0" distB="0" distL="0" distR="0" wp14:anchorId="0AD865C7">
                      <wp:extent cx="3300730" cy="1894840"/>
                      <wp:effectExtent l="0" t="0" r="0" b="0"/>
                      <wp:docPr id="7" name="Picture 2"/>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3">
                                <a:extLst>
                                  <a:ext uri="{BEBA8EAE-BF5A-486C-A8C5-ECC9F3942E4B}">
                                    <a14:imgProps xmlns:a14="http://schemas.microsoft.com/office/drawing/2010/main">
                                      <a14:imgLayer r:embed="rId14">
                                        <a14:imgEffect>
                                          <a14:saturation sat="0"/>
                                        </a14:imgEffect>
                                      </a14:imgLayer>
                                    </a14:imgProps>
                                  </a:ext>
                                </a:extLst>
                              </a:blip>
                              <a:stretch/>
                            </pic:blipFill>
                            <pic:spPr>
                              <a:xfrm>
                                <a:off x="0" y="0"/>
                                <a:ext cx="3300120" cy="1894320"/>
                              </a:xfrm>
                              <a:prstGeom prst="rect">
                                <a:avLst/>
                              </a:prstGeom>
                              <a:ln w="0">
                                <a:noFill/>
                              </a:ln>
                            </pic:spPr>
                          </pic:pic>
                        </a:graphicData>
                      </a:graphic>
                    </wp:inline>
                  </w:drawing>
                </mc:Choice>
                <mc:Fallback>
                  <w:pict>
                    <v:shapetype id="shapetype_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_0" ID="Picture 2" stroked="f" style="position:absolute;margin-left:0pt;margin-top:-149.2pt;width:259.8pt;height:149.1pt;mso-wrap-style:none;v-text-anchor:middle;mso-position-vertical:top" wp14:anchorId="0AD865C7" type="shapetype_75">
                      <v:imagedata r:id="rId15" o:detectmouseclick="t"/>
                      <v:stroke color="#3465a4" joinstyle="round" endcap="flat"/>
                      <w10:wrap type="square"/>
                    </v:shape>
                  </w:pict>
                </mc:Fallback>
              </mc:AlternateContent>
            </w:r>
          </w:p>
          <w:p w:rsidR="009440FC" w:rsidRDefault="00D47AF3">
            <w:pPr>
              <w:widowControl w:val="0"/>
              <w:spacing w:line="228" w:lineRule="auto"/>
              <w:jc w:val="center"/>
              <w:rPr>
                <w:b/>
                <w:bCs/>
                <w:sz w:val="20"/>
                <w:szCs w:val="20"/>
              </w:rPr>
            </w:pPr>
            <w:r>
              <w:rPr>
                <w:b/>
                <w:bCs/>
                <w:sz w:val="20"/>
                <w:szCs w:val="20"/>
              </w:rPr>
              <w:t>Задание 3</w:t>
            </w:r>
          </w:p>
          <w:p w:rsidR="009440FC" w:rsidRDefault="00D47AF3">
            <w:pPr>
              <w:widowControl w:val="0"/>
              <w:spacing w:line="218" w:lineRule="auto"/>
              <w:jc w:val="both"/>
              <w:rPr>
                <w:sz w:val="20"/>
                <w:szCs w:val="20"/>
              </w:rPr>
            </w:pPr>
            <w:r>
              <w:rPr>
                <w:sz w:val="20"/>
                <w:szCs w:val="20"/>
              </w:rPr>
              <w:lastRenderedPageBreak/>
              <w:t>Составить план проведения аудиторских мероприятий Минвостокразвития России в соответствии с федеральным стандартом внутреннего финансового аудита «Планирование и проведение внутреннего финансового аудита». Руководитель главного администратора бюджетных средств - Иванов И. П.; субъект ВФА – советник Министра А.В. Романюк.</w:t>
            </w:r>
          </w:p>
          <w:p w:rsidR="009440FC" w:rsidRDefault="00D47AF3">
            <w:pPr>
              <w:widowControl w:val="0"/>
              <w:jc w:val="both"/>
              <w:rPr>
                <w:sz w:val="20"/>
                <w:szCs w:val="20"/>
              </w:rPr>
            </w:pPr>
            <w:r>
              <w:rPr>
                <w:sz w:val="20"/>
                <w:szCs w:val="20"/>
              </w:rPr>
              <w:t xml:space="preserve">Требуется: </w:t>
            </w:r>
          </w:p>
          <w:p w:rsidR="009440FC" w:rsidRDefault="00D47AF3">
            <w:pPr>
              <w:widowControl w:val="0"/>
              <w:jc w:val="both"/>
              <w:rPr>
                <w:sz w:val="20"/>
                <w:szCs w:val="20"/>
              </w:rPr>
            </w:pPr>
            <w:r>
              <w:rPr>
                <w:sz w:val="20"/>
                <w:szCs w:val="20"/>
              </w:rPr>
              <w:t>В плане аудиторских мероприятий сформировать достижение всех целей внутреннего финансового аудита отдельными аудиторскими мероприятиями.</w:t>
            </w:r>
          </w:p>
        </w:tc>
      </w:tr>
      <w:tr w:rsidR="009440FC">
        <w:tc>
          <w:tcPr>
            <w:tcW w:w="1697" w:type="dxa"/>
          </w:tcPr>
          <w:p w:rsidR="009440FC" w:rsidRDefault="00D47AF3">
            <w:pPr>
              <w:widowControl w:val="0"/>
              <w:jc w:val="both"/>
              <w:rPr>
                <w:sz w:val="20"/>
                <w:szCs w:val="20"/>
              </w:rPr>
            </w:pPr>
            <w:r>
              <w:rPr>
                <w:sz w:val="20"/>
                <w:szCs w:val="20"/>
              </w:rPr>
              <w:lastRenderedPageBreak/>
              <w:t>ПКП-1</w:t>
            </w:r>
            <w:r>
              <w:rPr>
                <w:sz w:val="20"/>
                <w:szCs w:val="20"/>
                <w:shd w:val="clear" w:color="auto" w:fill="FFFFFF"/>
              </w:rPr>
              <w:t xml:space="preserve"> Способность собирать и обобщать информацию, необходимую для проведения государственного финансового контроля (аудита)</w:t>
            </w:r>
          </w:p>
        </w:tc>
        <w:tc>
          <w:tcPr>
            <w:tcW w:w="2833" w:type="dxa"/>
          </w:tcPr>
          <w:p w:rsidR="009440FC" w:rsidRDefault="00D47AF3">
            <w:pPr>
              <w:widowControl w:val="0"/>
              <w:tabs>
                <w:tab w:val="left" w:pos="0"/>
              </w:tabs>
              <w:spacing w:line="259" w:lineRule="auto"/>
              <w:contextualSpacing/>
              <w:jc w:val="both"/>
              <w:rPr>
                <w:sz w:val="20"/>
                <w:szCs w:val="20"/>
              </w:rPr>
            </w:pPr>
            <w:r>
              <w:rPr>
                <w:sz w:val="20"/>
                <w:szCs w:val="20"/>
              </w:rPr>
              <w:t>1. Демонстрирует знания нормативных правовых актов, регулирующих организацию государственного финансового контроля (аудита).</w:t>
            </w:r>
          </w:p>
          <w:p w:rsidR="009440FC" w:rsidRDefault="00D47AF3">
            <w:pPr>
              <w:widowControl w:val="0"/>
              <w:tabs>
                <w:tab w:val="left" w:pos="0"/>
              </w:tabs>
              <w:spacing w:line="259" w:lineRule="auto"/>
              <w:contextualSpacing/>
              <w:jc w:val="both"/>
              <w:rPr>
                <w:sz w:val="20"/>
                <w:szCs w:val="20"/>
              </w:rPr>
            </w:pPr>
            <w:r>
              <w:rPr>
                <w:sz w:val="20"/>
                <w:szCs w:val="20"/>
              </w:rPr>
              <w:t>2. Собирает, обобщает и анализирует данные для проведения контрольных и экспертно-аналитических мероприятий.</w:t>
            </w:r>
          </w:p>
          <w:p w:rsidR="009440FC" w:rsidRDefault="00D47AF3">
            <w:pPr>
              <w:widowControl w:val="0"/>
              <w:tabs>
                <w:tab w:val="left" w:pos="0"/>
              </w:tabs>
              <w:spacing w:line="259" w:lineRule="auto"/>
              <w:contextualSpacing/>
              <w:jc w:val="both"/>
              <w:rPr>
                <w:sz w:val="20"/>
                <w:szCs w:val="20"/>
              </w:rPr>
            </w:pPr>
            <w:r>
              <w:rPr>
                <w:sz w:val="20"/>
                <w:szCs w:val="20"/>
              </w:rPr>
              <w:t>3. Использует информационные технологии в ходе сбора и обобщения информации для проведения контрольных и экспертно-аналитических мероприятий.</w:t>
            </w:r>
          </w:p>
        </w:tc>
        <w:tc>
          <w:tcPr>
            <w:tcW w:w="4538" w:type="dxa"/>
          </w:tcPr>
          <w:p w:rsidR="009440FC" w:rsidRDefault="00D47AF3">
            <w:pPr>
              <w:pStyle w:val="Default"/>
              <w:widowControl w:val="0"/>
              <w:jc w:val="both"/>
              <w:rPr>
                <w:rFonts w:ascii="Times New Roman" w:hAnsi="Times New Roman" w:cs="Times New Roman"/>
                <w:color w:val="auto"/>
                <w:sz w:val="20"/>
                <w:szCs w:val="20"/>
              </w:rPr>
            </w:pPr>
            <w:r>
              <w:rPr>
                <w:rFonts w:ascii="Times New Roman" w:hAnsi="Times New Roman" w:cs="Times New Roman"/>
                <w:b/>
                <w:bCs/>
                <w:color w:val="auto"/>
                <w:sz w:val="20"/>
                <w:szCs w:val="20"/>
              </w:rPr>
              <w:t>Знание</w:t>
            </w:r>
            <w:r>
              <w:rPr>
                <w:rFonts w:ascii="Times New Roman" w:hAnsi="Times New Roman" w:cs="Times New Roman"/>
                <w:color w:val="auto"/>
                <w:sz w:val="20"/>
                <w:szCs w:val="20"/>
              </w:rPr>
              <w:t xml:space="preserve"> нормативного правого обеспечения системы внутреннего финансового аудита.</w:t>
            </w:r>
          </w:p>
          <w:p w:rsidR="009440FC" w:rsidRDefault="00D47AF3">
            <w:pPr>
              <w:pStyle w:val="Default"/>
              <w:widowControl w:val="0"/>
              <w:jc w:val="both"/>
              <w:rPr>
                <w:rFonts w:ascii="Times New Roman" w:hAnsi="Times New Roman" w:cs="Times New Roman"/>
                <w:color w:val="auto"/>
                <w:sz w:val="20"/>
                <w:szCs w:val="20"/>
              </w:rPr>
            </w:pPr>
            <w:r>
              <w:rPr>
                <w:rFonts w:ascii="Times New Roman" w:hAnsi="Times New Roman" w:cs="Times New Roman"/>
                <w:b/>
                <w:bCs/>
                <w:color w:val="auto"/>
                <w:sz w:val="20"/>
                <w:szCs w:val="20"/>
              </w:rPr>
              <w:t>Умение</w:t>
            </w:r>
            <w:r>
              <w:rPr>
                <w:rFonts w:ascii="Times New Roman" w:hAnsi="Times New Roman" w:cs="Times New Roman"/>
                <w:color w:val="auto"/>
                <w:sz w:val="20"/>
                <w:szCs w:val="20"/>
              </w:rPr>
              <w:t xml:space="preserve"> применять положения нормативной правовой регламентации внутреннего финансового аудита для решения профессиональных задач.</w:t>
            </w:r>
          </w:p>
          <w:p w:rsidR="009440FC" w:rsidRDefault="009440FC">
            <w:pPr>
              <w:pStyle w:val="Default"/>
              <w:widowControl w:val="0"/>
              <w:jc w:val="both"/>
              <w:rPr>
                <w:rFonts w:ascii="Times New Roman" w:hAnsi="Times New Roman" w:cs="Times New Roman"/>
                <w:color w:val="auto"/>
                <w:sz w:val="20"/>
                <w:szCs w:val="20"/>
              </w:rPr>
            </w:pPr>
          </w:p>
          <w:p w:rsidR="009440FC" w:rsidRDefault="00D47AF3">
            <w:pPr>
              <w:pStyle w:val="Default"/>
              <w:widowControl w:val="0"/>
              <w:jc w:val="both"/>
              <w:rPr>
                <w:rFonts w:ascii="Times New Roman" w:hAnsi="Times New Roman" w:cs="Times New Roman"/>
                <w:color w:val="auto"/>
                <w:sz w:val="20"/>
                <w:szCs w:val="20"/>
              </w:rPr>
            </w:pPr>
            <w:r>
              <w:rPr>
                <w:rFonts w:ascii="Times New Roman" w:hAnsi="Times New Roman" w:cs="Times New Roman"/>
                <w:b/>
                <w:bCs/>
                <w:color w:val="auto"/>
                <w:sz w:val="20"/>
                <w:szCs w:val="20"/>
              </w:rPr>
              <w:t>Знание</w:t>
            </w:r>
            <w:r>
              <w:rPr>
                <w:rFonts w:ascii="Times New Roman" w:hAnsi="Times New Roman" w:cs="Times New Roman"/>
                <w:color w:val="auto"/>
                <w:sz w:val="20"/>
                <w:szCs w:val="20"/>
              </w:rPr>
              <w:t xml:space="preserve"> источники формирования доказательств в ходе проведения аудиторских мероприятий.</w:t>
            </w:r>
          </w:p>
          <w:p w:rsidR="009440FC" w:rsidRDefault="00D47AF3">
            <w:pPr>
              <w:pStyle w:val="Default"/>
              <w:widowControl w:val="0"/>
              <w:jc w:val="both"/>
              <w:rPr>
                <w:rFonts w:ascii="Times New Roman" w:hAnsi="Times New Roman" w:cs="Times New Roman"/>
                <w:color w:val="auto"/>
                <w:sz w:val="20"/>
                <w:szCs w:val="20"/>
              </w:rPr>
            </w:pPr>
            <w:r>
              <w:rPr>
                <w:rFonts w:ascii="Times New Roman" w:hAnsi="Times New Roman" w:cs="Times New Roman"/>
                <w:b/>
                <w:bCs/>
                <w:color w:val="auto"/>
                <w:sz w:val="20"/>
                <w:szCs w:val="20"/>
              </w:rPr>
              <w:t>Умение</w:t>
            </w:r>
            <w:r>
              <w:rPr>
                <w:rFonts w:ascii="Times New Roman" w:hAnsi="Times New Roman" w:cs="Times New Roman"/>
                <w:color w:val="auto"/>
                <w:sz w:val="20"/>
                <w:szCs w:val="20"/>
              </w:rPr>
              <w:t xml:space="preserve"> анализировать и использовать различные источники данных для проведения аудиторских мероприятий.</w:t>
            </w:r>
          </w:p>
          <w:p w:rsidR="009440FC" w:rsidRDefault="009440FC">
            <w:pPr>
              <w:pStyle w:val="Default"/>
              <w:widowControl w:val="0"/>
              <w:jc w:val="both"/>
              <w:rPr>
                <w:rFonts w:ascii="Times New Roman" w:hAnsi="Times New Roman" w:cs="Times New Roman"/>
                <w:color w:val="auto"/>
                <w:sz w:val="20"/>
                <w:szCs w:val="20"/>
              </w:rPr>
            </w:pPr>
          </w:p>
          <w:p w:rsidR="009440FC" w:rsidRDefault="00D47AF3">
            <w:pPr>
              <w:pStyle w:val="Default"/>
              <w:widowControl w:val="0"/>
              <w:jc w:val="both"/>
              <w:rPr>
                <w:rFonts w:ascii="Times New Roman" w:hAnsi="Times New Roman" w:cs="Times New Roman"/>
                <w:color w:val="auto"/>
                <w:sz w:val="20"/>
                <w:szCs w:val="20"/>
              </w:rPr>
            </w:pPr>
            <w:r>
              <w:rPr>
                <w:rFonts w:ascii="Times New Roman" w:hAnsi="Times New Roman" w:cs="Times New Roman"/>
                <w:b/>
                <w:bCs/>
                <w:color w:val="auto"/>
                <w:sz w:val="20"/>
                <w:szCs w:val="20"/>
              </w:rPr>
              <w:t>Знание</w:t>
            </w:r>
            <w:r>
              <w:rPr>
                <w:rFonts w:ascii="Times New Roman" w:hAnsi="Times New Roman" w:cs="Times New Roman"/>
                <w:color w:val="auto"/>
                <w:sz w:val="20"/>
                <w:szCs w:val="20"/>
              </w:rPr>
              <w:t xml:space="preserve"> информационно-аналитическое обеспечение внутреннего финансового аудита.</w:t>
            </w:r>
          </w:p>
          <w:p w:rsidR="009440FC" w:rsidRDefault="00D47AF3">
            <w:pPr>
              <w:pStyle w:val="Default"/>
              <w:widowControl w:val="0"/>
              <w:jc w:val="both"/>
              <w:rPr>
                <w:rFonts w:ascii="Times New Roman" w:hAnsi="Times New Roman" w:cs="Times New Roman"/>
                <w:color w:val="auto"/>
                <w:sz w:val="20"/>
                <w:szCs w:val="20"/>
              </w:rPr>
            </w:pPr>
            <w:r>
              <w:rPr>
                <w:rFonts w:ascii="Times New Roman" w:hAnsi="Times New Roman" w:cs="Times New Roman"/>
                <w:b/>
                <w:bCs/>
                <w:color w:val="auto"/>
                <w:sz w:val="20"/>
                <w:szCs w:val="20"/>
              </w:rPr>
              <w:t>Умение</w:t>
            </w:r>
            <w:r>
              <w:rPr>
                <w:rFonts w:ascii="Times New Roman" w:hAnsi="Times New Roman" w:cs="Times New Roman"/>
                <w:color w:val="auto"/>
                <w:sz w:val="20"/>
                <w:szCs w:val="20"/>
              </w:rPr>
              <w:t xml:space="preserve"> применять информационные технологии в профессиональной деятельности для решения задач внутреннего финансового аудита.</w:t>
            </w:r>
          </w:p>
        </w:tc>
        <w:tc>
          <w:tcPr>
            <w:tcW w:w="5527" w:type="dxa"/>
          </w:tcPr>
          <w:p w:rsidR="009440FC" w:rsidRDefault="00D47AF3">
            <w:pPr>
              <w:widowControl w:val="0"/>
              <w:jc w:val="center"/>
              <w:rPr>
                <w:b/>
                <w:bCs/>
                <w:sz w:val="20"/>
                <w:szCs w:val="20"/>
              </w:rPr>
            </w:pPr>
            <w:r>
              <w:rPr>
                <w:b/>
                <w:bCs/>
                <w:sz w:val="20"/>
                <w:szCs w:val="20"/>
              </w:rPr>
              <w:t>Задание 1</w:t>
            </w:r>
          </w:p>
          <w:p w:rsidR="009440FC" w:rsidRDefault="00D47AF3">
            <w:pPr>
              <w:widowControl w:val="0"/>
              <w:jc w:val="both"/>
              <w:rPr>
                <w:sz w:val="20"/>
                <w:szCs w:val="20"/>
              </w:rPr>
            </w:pPr>
            <w:r>
              <w:rPr>
                <w:sz w:val="20"/>
                <w:szCs w:val="20"/>
              </w:rPr>
              <w:t>Представьте ментальную карту системы нормативного правового и методического обеспечения внутреннего финансового аудита. Определите содержательные аспекты стандартизации внутреннего финансового аудита.</w:t>
            </w:r>
          </w:p>
          <w:p w:rsidR="009440FC" w:rsidRDefault="009440FC">
            <w:pPr>
              <w:widowControl w:val="0"/>
              <w:jc w:val="both"/>
              <w:rPr>
                <w:sz w:val="20"/>
                <w:szCs w:val="20"/>
              </w:rPr>
            </w:pPr>
          </w:p>
          <w:p w:rsidR="009440FC" w:rsidRDefault="00D47AF3">
            <w:pPr>
              <w:widowControl w:val="0"/>
              <w:jc w:val="center"/>
              <w:rPr>
                <w:b/>
                <w:bCs/>
                <w:sz w:val="20"/>
                <w:szCs w:val="20"/>
              </w:rPr>
            </w:pPr>
            <w:r>
              <w:rPr>
                <w:b/>
                <w:bCs/>
                <w:sz w:val="20"/>
                <w:szCs w:val="20"/>
              </w:rPr>
              <w:t>Задание 2</w:t>
            </w:r>
          </w:p>
          <w:p w:rsidR="009440FC" w:rsidRDefault="00D47AF3">
            <w:pPr>
              <w:widowControl w:val="0"/>
              <w:jc w:val="both"/>
              <w:rPr>
                <w:sz w:val="20"/>
                <w:szCs w:val="20"/>
              </w:rPr>
            </w:pPr>
            <w:r>
              <w:rPr>
                <w:sz w:val="20"/>
                <w:szCs w:val="20"/>
              </w:rPr>
              <w:t>Раскройте состав документов и фактических данных, информации (материалов), подготавливаемых либо получаемых в связи с проведением аудиторского мероприятия (при выполнении аудиторских процедур). Обоснуйте содержательные элементы документов и фактических данных, информации, отраженной в рабочей документации аудиторского мероприятия и используемой для формирования выводов, включая выводы о выявленных нарушениях и (или) недостатках, предложений и рекомендаций субъекта внутреннего финансового аудита по результатам проведения указанного мероприятия.</w:t>
            </w:r>
          </w:p>
          <w:p w:rsidR="009440FC" w:rsidRDefault="009440FC">
            <w:pPr>
              <w:widowControl w:val="0"/>
              <w:jc w:val="both"/>
              <w:rPr>
                <w:sz w:val="20"/>
                <w:szCs w:val="20"/>
              </w:rPr>
            </w:pPr>
          </w:p>
          <w:p w:rsidR="009440FC" w:rsidRDefault="00D47AF3">
            <w:pPr>
              <w:widowControl w:val="0"/>
              <w:spacing w:line="228" w:lineRule="auto"/>
              <w:jc w:val="center"/>
              <w:rPr>
                <w:b/>
                <w:bCs/>
                <w:sz w:val="20"/>
                <w:szCs w:val="20"/>
              </w:rPr>
            </w:pPr>
            <w:r>
              <w:rPr>
                <w:b/>
                <w:bCs/>
                <w:sz w:val="20"/>
                <w:szCs w:val="20"/>
              </w:rPr>
              <w:t>Задание 3</w:t>
            </w:r>
          </w:p>
          <w:p w:rsidR="009440FC" w:rsidRDefault="00D47AF3">
            <w:pPr>
              <w:widowControl w:val="0"/>
              <w:jc w:val="both"/>
              <w:rPr>
                <w:sz w:val="20"/>
                <w:szCs w:val="20"/>
              </w:rPr>
            </w:pPr>
            <w:r>
              <w:rPr>
                <w:sz w:val="20"/>
                <w:szCs w:val="20"/>
              </w:rPr>
              <w:t>Раскройте информационно-аналитическое обеспечение внутреннего финансового аудита по направлениям его целеполагания, заполнив приведенную схему.</w:t>
            </w:r>
          </w:p>
          <w:p w:rsidR="009440FC" w:rsidRDefault="00D47AF3">
            <w:pPr>
              <w:widowControl w:val="0"/>
              <w:jc w:val="both"/>
              <w:rPr>
                <w:sz w:val="20"/>
                <w:szCs w:val="20"/>
                <w:highlight w:val="yellow"/>
              </w:rPr>
            </w:pPr>
            <w:r>
              <w:rPr>
                <w:noProof/>
              </w:rPr>
              <w:lastRenderedPageBreak/>
              <w:drawing>
                <wp:inline distT="0" distB="15240" distL="38100" distR="10795" wp14:anchorId="0A8DAA90">
                  <wp:extent cx="3285490" cy="1737995"/>
                  <wp:effectExtent l="38100" t="0" r="10160" b="14605"/>
                  <wp:docPr id="8" name="Diagram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7" r:qs="rId18" r:cs="rId19"/>
                    </a:graphicData>
                  </a:graphic>
                </wp:inline>
              </w:drawing>
            </w:r>
          </w:p>
        </w:tc>
      </w:tr>
      <w:tr w:rsidR="009440FC">
        <w:tc>
          <w:tcPr>
            <w:tcW w:w="1697" w:type="dxa"/>
          </w:tcPr>
          <w:p w:rsidR="009440FC" w:rsidRDefault="00D47AF3">
            <w:pPr>
              <w:widowControl w:val="0"/>
              <w:jc w:val="both"/>
              <w:rPr>
                <w:sz w:val="20"/>
                <w:szCs w:val="20"/>
              </w:rPr>
            </w:pPr>
            <w:r>
              <w:rPr>
                <w:sz w:val="20"/>
                <w:szCs w:val="20"/>
              </w:rPr>
              <w:lastRenderedPageBreak/>
              <w:t>ПКП-2</w:t>
            </w:r>
            <w:r>
              <w:rPr>
                <w:sz w:val="20"/>
                <w:szCs w:val="20"/>
                <w:shd w:val="clear" w:color="auto" w:fill="FFFFFF"/>
              </w:rPr>
              <w:t xml:space="preserve"> Способность оценивать эффективность использования бюджетных и иных ресурсов, реализовывать результаты контрольных и экспертно-аналитических мероприятий</w:t>
            </w:r>
          </w:p>
        </w:tc>
        <w:tc>
          <w:tcPr>
            <w:tcW w:w="2833" w:type="dxa"/>
          </w:tcPr>
          <w:p w:rsidR="009440FC" w:rsidRDefault="00D47AF3">
            <w:pPr>
              <w:widowControl w:val="0"/>
              <w:tabs>
                <w:tab w:val="left" w:pos="0"/>
              </w:tabs>
              <w:spacing w:line="259" w:lineRule="auto"/>
              <w:contextualSpacing/>
              <w:jc w:val="both"/>
              <w:rPr>
                <w:sz w:val="20"/>
                <w:szCs w:val="20"/>
              </w:rPr>
            </w:pPr>
            <w:r>
              <w:rPr>
                <w:sz w:val="20"/>
                <w:szCs w:val="20"/>
              </w:rPr>
              <w:t>1. Использует различные виды оценок эффективности использования бюджетных и иных ресурсов в государственном секторе.</w:t>
            </w:r>
          </w:p>
          <w:p w:rsidR="009440FC" w:rsidRDefault="00D47AF3">
            <w:pPr>
              <w:widowControl w:val="0"/>
              <w:tabs>
                <w:tab w:val="left" w:pos="0"/>
              </w:tabs>
              <w:spacing w:line="259" w:lineRule="auto"/>
              <w:contextualSpacing/>
              <w:jc w:val="both"/>
              <w:rPr>
                <w:sz w:val="20"/>
                <w:szCs w:val="20"/>
              </w:rPr>
            </w:pPr>
            <w:r>
              <w:rPr>
                <w:sz w:val="20"/>
                <w:szCs w:val="20"/>
              </w:rPr>
              <w:t>2. Оформляет результаты контрольных и экспертно-аналитических мероприятий, обеспечивает их реализацию.</w:t>
            </w:r>
          </w:p>
          <w:p w:rsidR="009440FC" w:rsidRDefault="00D47AF3">
            <w:pPr>
              <w:widowControl w:val="0"/>
              <w:tabs>
                <w:tab w:val="left" w:pos="0"/>
              </w:tabs>
              <w:spacing w:line="259" w:lineRule="auto"/>
              <w:contextualSpacing/>
              <w:jc w:val="both"/>
              <w:rPr>
                <w:sz w:val="20"/>
                <w:szCs w:val="20"/>
              </w:rPr>
            </w:pPr>
            <w:r>
              <w:rPr>
                <w:sz w:val="20"/>
                <w:szCs w:val="20"/>
              </w:rPr>
              <w:t>3. Обосновывает предложения по повышению эффективности использования бюджетных и иных ресурсов по результатам контрольных и экспертно-аналитических мероприятий.</w:t>
            </w:r>
          </w:p>
        </w:tc>
        <w:tc>
          <w:tcPr>
            <w:tcW w:w="4538" w:type="dxa"/>
          </w:tcPr>
          <w:p w:rsidR="009440FC" w:rsidRDefault="00D47AF3">
            <w:pPr>
              <w:pStyle w:val="Default"/>
              <w:widowControl w:val="0"/>
              <w:jc w:val="both"/>
              <w:rPr>
                <w:rFonts w:ascii="Times New Roman" w:hAnsi="Times New Roman" w:cs="Times New Roman"/>
                <w:color w:val="auto"/>
                <w:sz w:val="20"/>
                <w:szCs w:val="20"/>
              </w:rPr>
            </w:pPr>
            <w:r>
              <w:rPr>
                <w:rFonts w:ascii="Times New Roman" w:hAnsi="Times New Roman" w:cs="Times New Roman"/>
                <w:b/>
                <w:bCs/>
                <w:color w:val="auto"/>
                <w:sz w:val="20"/>
                <w:szCs w:val="20"/>
              </w:rPr>
              <w:t>Знание</w:t>
            </w:r>
            <w:r>
              <w:rPr>
                <w:rFonts w:ascii="Times New Roman" w:hAnsi="Times New Roman" w:cs="Times New Roman"/>
                <w:color w:val="auto"/>
                <w:sz w:val="20"/>
                <w:szCs w:val="20"/>
              </w:rPr>
              <w:t xml:space="preserve"> методики оценки бюджетных рисков, формирования и ведения (актуализации) реестра бюджетных рисков.</w:t>
            </w:r>
          </w:p>
          <w:p w:rsidR="009440FC" w:rsidRDefault="00D47AF3">
            <w:pPr>
              <w:pStyle w:val="Default"/>
              <w:widowControl w:val="0"/>
              <w:jc w:val="both"/>
              <w:rPr>
                <w:rFonts w:ascii="Times New Roman" w:hAnsi="Times New Roman" w:cs="Times New Roman"/>
                <w:color w:val="auto"/>
                <w:sz w:val="20"/>
                <w:szCs w:val="20"/>
              </w:rPr>
            </w:pPr>
            <w:r>
              <w:rPr>
                <w:rFonts w:ascii="Times New Roman" w:hAnsi="Times New Roman" w:cs="Times New Roman"/>
                <w:b/>
                <w:bCs/>
                <w:color w:val="auto"/>
                <w:sz w:val="20"/>
                <w:szCs w:val="20"/>
              </w:rPr>
              <w:t>Умение</w:t>
            </w:r>
            <w:r>
              <w:rPr>
                <w:rFonts w:ascii="Times New Roman" w:hAnsi="Times New Roman" w:cs="Times New Roman"/>
                <w:color w:val="auto"/>
                <w:sz w:val="20"/>
                <w:szCs w:val="20"/>
              </w:rPr>
              <w:t xml:space="preserve"> применять риск-ориентированный подход при организации и проведении аудиторских мероприятий.</w:t>
            </w:r>
          </w:p>
          <w:p w:rsidR="009440FC" w:rsidRDefault="009440FC">
            <w:pPr>
              <w:pStyle w:val="Default"/>
              <w:widowControl w:val="0"/>
              <w:jc w:val="both"/>
              <w:rPr>
                <w:rFonts w:ascii="Times New Roman" w:hAnsi="Times New Roman" w:cs="Times New Roman"/>
                <w:color w:val="auto"/>
                <w:sz w:val="20"/>
                <w:szCs w:val="20"/>
              </w:rPr>
            </w:pPr>
          </w:p>
          <w:p w:rsidR="009440FC" w:rsidRDefault="00D47AF3">
            <w:pPr>
              <w:pStyle w:val="Default"/>
              <w:widowControl w:val="0"/>
              <w:jc w:val="both"/>
              <w:rPr>
                <w:rFonts w:ascii="Times New Roman" w:hAnsi="Times New Roman" w:cs="Times New Roman"/>
                <w:color w:val="auto"/>
                <w:sz w:val="20"/>
                <w:szCs w:val="20"/>
              </w:rPr>
            </w:pPr>
            <w:r>
              <w:rPr>
                <w:rFonts w:ascii="Times New Roman" w:hAnsi="Times New Roman" w:cs="Times New Roman"/>
                <w:b/>
                <w:bCs/>
                <w:color w:val="auto"/>
                <w:sz w:val="20"/>
                <w:szCs w:val="20"/>
              </w:rPr>
              <w:t>Знание</w:t>
            </w:r>
            <w:r>
              <w:rPr>
                <w:rFonts w:ascii="Times New Roman" w:hAnsi="Times New Roman" w:cs="Times New Roman"/>
                <w:color w:val="auto"/>
                <w:sz w:val="20"/>
                <w:szCs w:val="20"/>
              </w:rPr>
              <w:t xml:space="preserve"> процедур планирования, проведения и реализации результатов аудиторских мероприятий.</w:t>
            </w:r>
          </w:p>
          <w:p w:rsidR="009440FC" w:rsidRDefault="00D47AF3">
            <w:pPr>
              <w:pStyle w:val="Default"/>
              <w:widowControl w:val="0"/>
              <w:jc w:val="both"/>
              <w:rPr>
                <w:rFonts w:ascii="Times New Roman" w:hAnsi="Times New Roman" w:cs="Times New Roman"/>
                <w:color w:val="auto"/>
                <w:sz w:val="20"/>
                <w:szCs w:val="20"/>
              </w:rPr>
            </w:pPr>
            <w:r>
              <w:rPr>
                <w:rFonts w:ascii="Times New Roman" w:hAnsi="Times New Roman" w:cs="Times New Roman"/>
                <w:b/>
                <w:bCs/>
                <w:color w:val="auto"/>
                <w:sz w:val="20"/>
                <w:szCs w:val="20"/>
              </w:rPr>
              <w:t>Умение</w:t>
            </w:r>
            <w:r>
              <w:rPr>
                <w:rFonts w:ascii="Times New Roman" w:hAnsi="Times New Roman" w:cs="Times New Roman"/>
                <w:color w:val="auto"/>
                <w:sz w:val="20"/>
                <w:szCs w:val="20"/>
              </w:rPr>
              <w:t xml:space="preserve"> применять методику составления заключения по результатам аудиторских мероприятий.</w:t>
            </w:r>
          </w:p>
          <w:p w:rsidR="009440FC" w:rsidRDefault="009440FC">
            <w:pPr>
              <w:pStyle w:val="Default"/>
              <w:widowControl w:val="0"/>
              <w:jc w:val="both"/>
              <w:rPr>
                <w:rFonts w:ascii="Times New Roman" w:hAnsi="Times New Roman" w:cs="Times New Roman"/>
                <w:color w:val="auto"/>
                <w:sz w:val="20"/>
                <w:szCs w:val="20"/>
              </w:rPr>
            </w:pPr>
          </w:p>
          <w:p w:rsidR="009440FC" w:rsidRDefault="00D47AF3">
            <w:pPr>
              <w:pStyle w:val="Default"/>
              <w:widowControl w:val="0"/>
              <w:jc w:val="both"/>
              <w:rPr>
                <w:rFonts w:ascii="Times New Roman" w:hAnsi="Times New Roman" w:cs="Times New Roman"/>
                <w:color w:val="auto"/>
                <w:sz w:val="20"/>
                <w:szCs w:val="20"/>
              </w:rPr>
            </w:pPr>
            <w:r>
              <w:rPr>
                <w:rFonts w:ascii="Times New Roman" w:hAnsi="Times New Roman" w:cs="Times New Roman"/>
                <w:b/>
                <w:bCs/>
                <w:color w:val="auto"/>
                <w:sz w:val="20"/>
                <w:szCs w:val="20"/>
              </w:rPr>
              <w:t>Знание</w:t>
            </w:r>
            <w:r>
              <w:rPr>
                <w:rFonts w:ascii="Times New Roman" w:hAnsi="Times New Roman" w:cs="Times New Roman"/>
                <w:color w:val="auto"/>
                <w:sz w:val="20"/>
                <w:szCs w:val="20"/>
              </w:rPr>
              <w:t xml:space="preserve"> содержательных аспектов реализации результатов внутреннего финансового аудита.</w:t>
            </w:r>
          </w:p>
          <w:p w:rsidR="009440FC" w:rsidRDefault="00D47AF3">
            <w:pPr>
              <w:pStyle w:val="Default"/>
              <w:widowControl w:val="0"/>
              <w:jc w:val="both"/>
              <w:rPr>
                <w:rFonts w:ascii="Times New Roman" w:hAnsi="Times New Roman" w:cs="Times New Roman"/>
                <w:color w:val="auto"/>
                <w:sz w:val="20"/>
                <w:szCs w:val="20"/>
              </w:rPr>
            </w:pPr>
            <w:r>
              <w:rPr>
                <w:rFonts w:ascii="Times New Roman" w:hAnsi="Times New Roman" w:cs="Times New Roman"/>
                <w:b/>
                <w:bCs/>
                <w:color w:val="auto"/>
                <w:sz w:val="20"/>
                <w:szCs w:val="20"/>
              </w:rPr>
              <w:t>Умение</w:t>
            </w:r>
            <w:r>
              <w:rPr>
                <w:rFonts w:ascii="Times New Roman" w:hAnsi="Times New Roman" w:cs="Times New Roman"/>
                <w:color w:val="auto"/>
                <w:sz w:val="20"/>
                <w:szCs w:val="20"/>
              </w:rPr>
              <w:t xml:space="preserve"> проводить анализ ошибок, недостатков и нарушений, допущенных при осуществлении бюджетных процедур, давать предложения и рекомендации по их недопущению и устранению.</w:t>
            </w:r>
          </w:p>
        </w:tc>
        <w:tc>
          <w:tcPr>
            <w:tcW w:w="5527" w:type="dxa"/>
          </w:tcPr>
          <w:p w:rsidR="009440FC" w:rsidRDefault="00D47AF3">
            <w:pPr>
              <w:widowControl w:val="0"/>
              <w:jc w:val="center"/>
              <w:rPr>
                <w:b/>
                <w:bCs/>
                <w:sz w:val="20"/>
                <w:szCs w:val="20"/>
              </w:rPr>
            </w:pPr>
            <w:r>
              <w:rPr>
                <w:b/>
                <w:bCs/>
                <w:sz w:val="20"/>
                <w:szCs w:val="20"/>
              </w:rPr>
              <w:t>Задание 1</w:t>
            </w:r>
          </w:p>
          <w:p w:rsidR="009440FC" w:rsidRDefault="00D47AF3">
            <w:pPr>
              <w:widowControl w:val="0"/>
              <w:spacing w:line="218" w:lineRule="auto"/>
              <w:jc w:val="both"/>
              <w:rPr>
                <w:sz w:val="20"/>
                <w:szCs w:val="20"/>
              </w:rPr>
            </w:pPr>
            <w:r>
              <w:rPr>
                <w:sz w:val="20"/>
                <w:szCs w:val="20"/>
              </w:rPr>
              <w:t>Представлены бюджетные операции:</w:t>
            </w:r>
          </w:p>
          <w:p w:rsidR="009440FC" w:rsidRDefault="00D47AF3">
            <w:pPr>
              <w:widowControl w:val="0"/>
              <w:spacing w:line="218" w:lineRule="auto"/>
              <w:jc w:val="both"/>
              <w:rPr>
                <w:sz w:val="20"/>
                <w:szCs w:val="20"/>
              </w:rPr>
            </w:pPr>
            <w:r>
              <w:rPr>
                <w:sz w:val="20"/>
                <w:szCs w:val="20"/>
              </w:rPr>
              <w:t>- составление и представление обоснований бюджетных ассигнований;</w:t>
            </w:r>
          </w:p>
          <w:p w:rsidR="009440FC" w:rsidRDefault="00D47AF3">
            <w:pPr>
              <w:widowControl w:val="0"/>
              <w:spacing w:line="218" w:lineRule="auto"/>
              <w:jc w:val="both"/>
              <w:rPr>
                <w:sz w:val="20"/>
                <w:szCs w:val="20"/>
              </w:rPr>
            </w:pPr>
            <w:r>
              <w:rPr>
                <w:sz w:val="20"/>
                <w:szCs w:val="20"/>
              </w:rPr>
              <w:t>- составление и утверждение бюджетной росписи.</w:t>
            </w:r>
          </w:p>
          <w:p w:rsidR="009440FC" w:rsidRDefault="00D47AF3">
            <w:pPr>
              <w:widowControl w:val="0"/>
              <w:spacing w:line="218" w:lineRule="auto"/>
              <w:jc w:val="both"/>
              <w:rPr>
                <w:sz w:val="20"/>
                <w:szCs w:val="20"/>
              </w:rPr>
            </w:pPr>
            <w:r>
              <w:rPr>
                <w:sz w:val="20"/>
                <w:szCs w:val="20"/>
              </w:rPr>
              <w:t>Требуется: составить реестр бюджетных рисков в соответствии приложением № 1 к федеральному стандарту внутреннего финансового аудита «Планирование и проведение внутреннего финансового аудита». Обосновать выбор уровня (значимости) бюджетного риска.</w:t>
            </w:r>
          </w:p>
          <w:p w:rsidR="009440FC" w:rsidRDefault="009440FC">
            <w:pPr>
              <w:widowControl w:val="0"/>
              <w:jc w:val="center"/>
              <w:rPr>
                <w:sz w:val="20"/>
                <w:szCs w:val="20"/>
              </w:rPr>
            </w:pPr>
          </w:p>
          <w:p w:rsidR="009440FC" w:rsidRDefault="00D47AF3">
            <w:pPr>
              <w:widowControl w:val="0"/>
              <w:jc w:val="center"/>
              <w:rPr>
                <w:b/>
                <w:bCs/>
                <w:sz w:val="20"/>
                <w:szCs w:val="20"/>
              </w:rPr>
            </w:pPr>
            <w:r>
              <w:rPr>
                <w:b/>
                <w:bCs/>
                <w:sz w:val="20"/>
                <w:szCs w:val="20"/>
              </w:rPr>
              <w:t>Задание 2</w:t>
            </w:r>
          </w:p>
          <w:p w:rsidR="009440FC" w:rsidRDefault="00D47AF3">
            <w:pPr>
              <w:widowControl w:val="0"/>
              <w:spacing w:line="218" w:lineRule="auto"/>
              <w:jc w:val="both"/>
              <w:rPr>
                <w:rFonts w:eastAsia="Calibri"/>
                <w:sz w:val="20"/>
                <w:szCs w:val="20"/>
                <w:lang w:eastAsia="en-US"/>
              </w:rPr>
            </w:pPr>
            <w:r>
              <w:rPr>
                <w:rFonts w:eastAsia="Calibri"/>
                <w:sz w:val="20"/>
                <w:szCs w:val="20"/>
                <w:lang w:eastAsia="en-US"/>
              </w:rPr>
              <w:t xml:space="preserve">Представлена программа аудиторского мероприятия Уполномоченного по правам человека в Российской Федерации. Субъект внутреннего финансового аудита - помощник Уполномоченного по правам человека в Российской Федерации П.В. Петронова. </w:t>
            </w:r>
          </w:p>
          <w:p w:rsidR="009440FC" w:rsidRDefault="00D47AF3">
            <w:pPr>
              <w:widowControl w:val="0"/>
              <w:spacing w:line="218" w:lineRule="auto"/>
              <w:jc w:val="right"/>
              <w:rPr>
                <w:rFonts w:eastAsia="Calibri"/>
                <w:i/>
                <w:sz w:val="20"/>
                <w:szCs w:val="20"/>
                <w:lang w:eastAsia="en-US"/>
              </w:rPr>
            </w:pPr>
            <w:r>
              <w:rPr>
                <w:rFonts w:eastAsia="Calibri"/>
                <w:i/>
                <w:sz w:val="20"/>
                <w:szCs w:val="20"/>
                <w:lang w:eastAsia="en-US"/>
              </w:rPr>
              <w:t>Утверждаю:</w:t>
            </w:r>
          </w:p>
          <w:p w:rsidR="009440FC" w:rsidRDefault="00D47AF3">
            <w:pPr>
              <w:widowControl w:val="0"/>
              <w:spacing w:line="218" w:lineRule="auto"/>
              <w:jc w:val="right"/>
              <w:rPr>
                <w:rFonts w:eastAsia="Calibri"/>
                <w:i/>
                <w:sz w:val="20"/>
                <w:szCs w:val="20"/>
                <w:lang w:eastAsia="en-US"/>
              </w:rPr>
            </w:pPr>
            <w:r>
              <w:rPr>
                <w:rFonts w:eastAsia="Calibri"/>
                <w:i/>
                <w:sz w:val="20"/>
                <w:szCs w:val="20"/>
                <w:lang w:eastAsia="en-US"/>
              </w:rPr>
              <w:t>Уполномоченный по правам человека в Российской Федерации</w:t>
            </w:r>
          </w:p>
          <w:p w:rsidR="009440FC" w:rsidRDefault="00D47AF3">
            <w:pPr>
              <w:widowControl w:val="0"/>
              <w:spacing w:line="218" w:lineRule="auto"/>
              <w:jc w:val="right"/>
              <w:rPr>
                <w:rFonts w:eastAsia="Calibri"/>
                <w:i/>
                <w:sz w:val="20"/>
                <w:szCs w:val="20"/>
                <w:lang w:eastAsia="en-US"/>
              </w:rPr>
            </w:pPr>
            <w:r>
              <w:rPr>
                <w:rFonts w:eastAsia="Calibri"/>
                <w:i/>
                <w:sz w:val="20"/>
                <w:szCs w:val="20"/>
                <w:lang w:eastAsia="en-US"/>
              </w:rPr>
              <w:t>П.В. Петрова</w:t>
            </w:r>
          </w:p>
          <w:p w:rsidR="009440FC" w:rsidRDefault="00D47AF3">
            <w:pPr>
              <w:widowControl w:val="0"/>
              <w:spacing w:line="218" w:lineRule="auto"/>
              <w:jc w:val="right"/>
              <w:rPr>
                <w:rFonts w:eastAsia="Calibri"/>
                <w:i/>
                <w:sz w:val="20"/>
                <w:szCs w:val="20"/>
                <w:lang w:eastAsia="en-US"/>
              </w:rPr>
            </w:pPr>
            <w:r>
              <w:rPr>
                <w:rFonts w:eastAsia="Calibri"/>
                <w:i/>
                <w:sz w:val="20"/>
                <w:szCs w:val="20"/>
                <w:lang w:eastAsia="en-US"/>
              </w:rPr>
              <w:t>26.02.2021</w:t>
            </w:r>
          </w:p>
          <w:p w:rsidR="009440FC" w:rsidRDefault="00D47AF3">
            <w:pPr>
              <w:widowControl w:val="0"/>
              <w:spacing w:line="218" w:lineRule="auto"/>
              <w:jc w:val="center"/>
              <w:rPr>
                <w:rFonts w:eastAsia="Calibri"/>
                <w:sz w:val="20"/>
                <w:szCs w:val="20"/>
                <w:lang w:eastAsia="en-US"/>
              </w:rPr>
            </w:pPr>
            <w:r>
              <w:rPr>
                <w:rFonts w:eastAsia="Calibri"/>
                <w:sz w:val="20"/>
                <w:szCs w:val="20"/>
                <w:lang w:eastAsia="en-US"/>
              </w:rPr>
              <w:t>Программа аудиторского мероприятия</w:t>
            </w:r>
          </w:p>
          <w:p w:rsidR="009440FC" w:rsidRDefault="00D47AF3">
            <w:pPr>
              <w:widowControl w:val="0"/>
              <w:spacing w:line="218" w:lineRule="auto"/>
              <w:jc w:val="both"/>
              <w:rPr>
                <w:rFonts w:ascii="Calibri" w:eastAsia="Calibri" w:hAnsi="Calibri" w:cs="Calibri"/>
                <w:sz w:val="20"/>
                <w:szCs w:val="20"/>
                <w:lang w:eastAsia="en-US"/>
              </w:rPr>
            </w:pPr>
            <w:r>
              <w:rPr>
                <w:rFonts w:eastAsia="Calibri"/>
                <w:i/>
                <w:sz w:val="20"/>
                <w:szCs w:val="20"/>
                <w:lang w:eastAsia="en-US"/>
              </w:rPr>
              <w:t>Тема аудиторского мероприятия:</w:t>
            </w:r>
            <w:r>
              <w:rPr>
                <w:rFonts w:eastAsia="Calibri"/>
                <w:sz w:val="20"/>
                <w:szCs w:val="20"/>
                <w:lang w:eastAsia="en-US"/>
              </w:rPr>
              <w:t xml:space="preserve"> проверка достоверности годовой бюджетной отчетности за 2020 год.</w:t>
            </w:r>
          </w:p>
          <w:p w:rsidR="009440FC" w:rsidRDefault="00D47AF3">
            <w:pPr>
              <w:widowControl w:val="0"/>
              <w:spacing w:line="218" w:lineRule="auto"/>
              <w:jc w:val="both"/>
              <w:rPr>
                <w:rFonts w:ascii="Calibri" w:eastAsia="Calibri" w:hAnsi="Calibri" w:cs="Calibri"/>
                <w:sz w:val="20"/>
                <w:szCs w:val="20"/>
                <w:lang w:eastAsia="en-US"/>
              </w:rPr>
            </w:pPr>
            <w:r>
              <w:rPr>
                <w:rFonts w:eastAsia="Calibri"/>
                <w:i/>
                <w:sz w:val="20"/>
                <w:szCs w:val="20"/>
                <w:lang w:eastAsia="en-US"/>
              </w:rPr>
              <w:t>Наименование объекта аудита:</w:t>
            </w:r>
            <w:r>
              <w:rPr>
                <w:rFonts w:eastAsia="Calibri"/>
                <w:sz w:val="20"/>
                <w:szCs w:val="20"/>
                <w:lang w:eastAsia="en-US"/>
              </w:rPr>
              <w:t xml:space="preserve"> Управление обеспечения деятельности рабочего аппарата Уполномоченного по правам человека в Российской Федерации.</w:t>
            </w:r>
          </w:p>
          <w:p w:rsidR="009440FC" w:rsidRDefault="00D47AF3">
            <w:pPr>
              <w:widowControl w:val="0"/>
              <w:spacing w:line="218" w:lineRule="auto"/>
              <w:jc w:val="both"/>
              <w:rPr>
                <w:rFonts w:ascii="Calibri" w:eastAsia="Calibri" w:hAnsi="Calibri" w:cs="Calibri"/>
                <w:sz w:val="20"/>
                <w:szCs w:val="20"/>
                <w:lang w:eastAsia="en-US"/>
              </w:rPr>
            </w:pPr>
            <w:r>
              <w:rPr>
                <w:rFonts w:eastAsia="Calibri"/>
                <w:i/>
                <w:sz w:val="20"/>
                <w:szCs w:val="20"/>
                <w:lang w:eastAsia="en-US"/>
              </w:rPr>
              <w:t>Основание для проведения:</w:t>
            </w:r>
            <w:r>
              <w:rPr>
                <w:rFonts w:eastAsia="Calibri"/>
                <w:sz w:val="20"/>
                <w:szCs w:val="20"/>
                <w:lang w:eastAsia="en-US"/>
              </w:rPr>
              <w:t xml:space="preserve"> план внутреннего финансового аудита на 2021 год. </w:t>
            </w:r>
          </w:p>
          <w:p w:rsidR="009440FC" w:rsidRDefault="00D47AF3">
            <w:pPr>
              <w:widowControl w:val="0"/>
              <w:spacing w:line="218" w:lineRule="auto"/>
              <w:jc w:val="both"/>
              <w:rPr>
                <w:rFonts w:ascii="Calibri" w:eastAsia="Calibri" w:hAnsi="Calibri" w:cs="Calibri"/>
                <w:sz w:val="20"/>
                <w:szCs w:val="20"/>
                <w:lang w:eastAsia="en-US"/>
              </w:rPr>
            </w:pPr>
            <w:r>
              <w:rPr>
                <w:rFonts w:eastAsia="Calibri"/>
                <w:i/>
                <w:sz w:val="20"/>
                <w:szCs w:val="20"/>
                <w:lang w:eastAsia="en-US"/>
              </w:rPr>
              <w:t>Проверяемый период:</w:t>
            </w:r>
            <w:r>
              <w:rPr>
                <w:rFonts w:eastAsia="Calibri"/>
                <w:sz w:val="20"/>
                <w:szCs w:val="20"/>
                <w:lang w:eastAsia="en-US"/>
              </w:rPr>
              <w:t xml:space="preserve"> 2020 год.</w:t>
            </w:r>
          </w:p>
          <w:p w:rsidR="009440FC" w:rsidRDefault="00D47AF3">
            <w:pPr>
              <w:widowControl w:val="0"/>
              <w:spacing w:line="218" w:lineRule="auto"/>
              <w:jc w:val="both"/>
              <w:rPr>
                <w:rFonts w:ascii="Calibri" w:eastAsia="Calibri" w:hAnsi="Calibri" w:cs="Calibri"/>
                <w:sz w:val="20"/>
                <w:szCs w:val="20"/>
                <w:lang w:eastAsia="en-US"/>
              </w:rPr>
            </w:pPr>
            <w:r>
              <w:rPr>
                <w:rFonts w:eastAsia="Calibri"/>
                <w:i/>
                <w:sz w:val="20"/>
                <w:szCs w:val="20"/>
                <w:lang w:eastAsia="en-US"/>
              </w:rPr>
              <w:lastRenderedPageBreak/>
              <w:t>Срок проведения аудиторской проверки:</w:t>
            </w:r>
            <w:r>
              <w:rPr>
                <w:rFonts w:eastAsia="Calibri"/>
                <w:sz w:val="20"/>
                <w:szCs w:val="20"/>
                <w:lang w:eastAsia="en-US"/>
              </w:rPr>
              <w:t xml:space="preserve"> с 27 февраля по 19 марта 2021 года.</w:t>
            </w:r>
          </w:p>
          <w:p w:rsidR="009440FC" w:rsidRDefault="00D47AF3">
            <w:pPr>
              <w:widowControl w:val="0"/>
              <w:spacing w:line="218" w:lineRule="auto"/>
              <w:jc w:val="both"/>
              <w:rPr>
                <w:rFonts w:ascii="Calibri" w:eastAsia="Calibri" w:hAnsi="Calibri" w:cs="Calibri"/>
                <w:sz w:val="20"/>
                <w:szCs w:val="20"/>
                <w:lang w:eastAsia="en-US"/>
              </w:rPr>
            </w:pPr>
            <w:r>
              <w:rPr>
                <w:rFonts w:eastAsia="Calibri"/>
                <w:i/>
                <w:sz w:val="20"/>
                <w:szCs w:val="20"/>
                <w:lang w:eastAsia="en-US"/>
              </w:rPr>
              <w:t>Задача аудиторского мероприятия:</w:t>
            </w:r>
            <w:r>
              <w:rPr>
                <w:rFonts w:eastAsia="Calibri"/>
                <w:sz w:val="20"/>
                <w:szCs w:val="20"/>
                <w:lang w:eastAsia="en-US"/>
              </w:rPr>
              <w:t xml:space="preserve"> оценить достоверность годовой бюджетной отчетности.</w:t>
            </w:r>
          </w:p>
          <w:p w:rsidR="009440FC" w:rsidRDefault="00D47AF3">
            <w:pPr>
              <w:widowControl w:val="0"/>
              <w:spacing w:line="218" w:lineRule="auto"/>
              <w:jc w:val="both"/>
              <w:rPr>
                <w:rFonts w:ascii="Calibri" w:eastAsia="Calibri" w:hAnsi="Calibri" w:cs="Calibri"/>
                <w:sz w:val="20"/>
                <w:szCs w:val="20"/>
                <w:lang w:eastAsia="en-US"/>
              </w:rPr>
            </w:pPr>
            <w:r>
              <w:rPr>
                <w:rFonts w:eastAsia="Calibri"/>
                <w:i/>
                <w:sz w:val="20"/>
                <w:szCs w:val="20"/>
                <w:lang w:eastAsia="en-US"/>
              </w:rPr>
              <w:t>Методы внутреннего финансового аудита, используемые при проведении аудиторского мероприятия:</w:t>
            </w:r>
            <w:r>
              <w:rPr>
                <w:rFonts w:eastAsia="Calibri"/>
                <w:sz w:val="20"/>
                <w:szCs w:val="20"/>
                <w:lang w:eastAsia="en-US"/>
              </w:rPr>
              <w:t xml:space="preserve"> подтверждение, пересчет, камеральная проверка, обследование.</w:t>
            </w:r>
          </w:p>
          <w:p w:rsidR="009440FC" w:rsidRDefault="00D47AF3">
            <w:pPr>
              <w:widowControl w:val="0"/>
              <w:spacing w:line="218" w:lineRule="auto"/>
              <w:jc w:val="both"/>
              <w:rPr>
                <w:rFonts w:ascii="Calibri" w:eastAsia="Calibri" w:hAnsi="Calibri" w:cs="Calibri"/>
                <w:sz w:val="20"/>
                <w:szCs w:val="20"/>
                <w:lang w:eastAsia="en-US"/>
              </w:rPr>
            </w:pPr>
            <w:r>
              <w:rPr>
                <w:rFonts w:eastAsia="Calibri"/>
                <w:i/>
                <w:sz w:val="20"/>
                <w:szCs w:val="20"/>
                <w:lang w:eastAsia="en-US"/>
              </w:rPr>
              <w:t>Перечень вопросов, подлежащих изучению в ходе аудиторского мероприятия:</w:t>
            </w:r>
          </w:p>
          <w:p w:rsidR="009440FC" w:rsidRDefault="00D47AF3">
            <w:pPr>
              <w:widowControl w:val="0"/>
              <w:spacing w:line="218" w:lineRule="auto"/>
              <w:jc w:val="both"/>
              <w:rPr>
                <w:rFonts w:ascii="Calibri" w:eastAsia="Calibri" w:hAnsi="Calibri" w:cs="Calibri"/>
                <w:sz w:val="20"/>
                <w:szCs w:val="20"/>
                <w:lang w:eastAsia="en-US"/>
              </w:rPr>
            </w:pPr>
            <w:r>
              <w:rPr>
                <w:rFonts w:eastAsia="Calibri"/>
                <w:sz w:val="20"/>
                <w:szCs w:val="20"/>
                <w:lang w:eastAsia="en-US"/>
              </w:rPr>
              <w:t>Аудит достоверности и полноты годовой бюджетной отчетности за 2020 год.</w:t>
            </w:r>
          </w:p>
          <w:p w:rsidR="009440FC" w:rsidRDefault="00D47AF3">
            <w:pPr>
              <w:widowControl w:val="0"/>
              <w:spacing w:line="218" w:lineRule="auto"/>
              <w:jc w:val="both"/>
              <w:rPr>
                <w:rFonts w:ascii="Calibri" w:eastAsia="Calibri" w:hAnsi="Calibri" w:cs="Calibri"/>
                <w:sz w:val="20"/>
                <w:szCs w:val="20"/>
                <w:lang w:eastAsia="en-US"/>
              </w:rPr>
            </w:pPr>
            <w:r>
              <w:rPr>
                <w:rFonts w:eastAsia="Calibri"/>
                <w:sz w:val="20"/>
                <w:szCs w:val="20"/>
                <w:lang w:eastAsia="en-US"/>
              </w:rPr>
              <w:t>Анализ организации и осуществления внутреннего финансового контроля в отношении годовой бюджетной отчетности за 2020 год.</w:t>
            </w:r>
          </w:p>
          <w:p w:rsidR="009440FC" w:rsidRDefault="00D47AF3">
            <w:pPr>
              <w:widowControl w:val="0"/>
              <w:spacing w:line="218" w:lineRule="auto"/>
              <w:jc w:val="both"/>
              <w:rPr>
                <w:rFonts w:ascii="Calibri" w:eastAsia="Calibri" w:hAnsi="Calibri" w:cs="Calibri"/>
                <w:sz w:val="20"/>
                <w:szCs w:val="20"/>
                <w:lang w:eastAsia="en-US"/>
              </w:rPr>
            </w:pPr>
            <w:r>
              <w:rPr>
                <w:rFonts w:eastAsia="Calibri"/>
                <w:i/>
                <w:sz w:val="20"/>
                <w:szCs w:val="20"/>
                <w:lang w:eastAsia="en-US"/>
              </w:rPr>
              <w:t>Состав аудиторской группы:</w:t>
            </w:r>
          </w:p>
          <w:p w:rsidR="009440FC" w:rsidRDefault="00D47AF3">
            <w:pPr>
              <w:widowControl w:val="0"/>
              <w:spacing w:line="218" w:lineRule="auto"/>
              <w:jc w:val="both"/>
              <w:rPr>
                <w:rFonts w:ascii="Calibri" w:eastAsia="Calibri" w:hAnsi="Calibri" w:cs="Calibri"/>
                <w:sz w:val="20"/>
                <w:szCs w:val="20"/>
                <w:lang w:eastAsia="en-US"/>
              </w:rPr>
            </w:pPr>
            <w:r>
              <w:rPr>
                <w:rFonts w:eastAsia="Calibri"/>
                <w:sz w:val="20"/>
                <w:szCs w:val="20"/>
                <w:lang w:eastAsia="en-US"/>
              </w:rPr>
              <w:t>Специалист 1 разряда отдела внутреннего финансового аудита рабочего аппарата Уполномоченного по правам человека в Российской Федерации В.П. Абрамов.</w:t>
            </w:r>
          </w:p>
          <w:p w:rsidR="009440FC" w:rsidRDefault="00D47AF3">
            <w:pPr>
              <w:widowControl w:val="0"/>
              <w:spacing w:line="218" w:lineRule="auto"/>
              <w:jc w:val="both"/>
              <w:rPr>
                <w:rFonts w:ascii="Calibri" w:eastAsia="Calibri" w:hAnsi="Calibri" w:cs="Calibri"/>
                <w:sz w:val="20"/>
                <w:szCs w:val="20"/>
                <w:lang w:eastAsia="en-US"/>
              </w:rPr>
            </w:pPr>
            <w:r>
              <w:rPr>
                <w:rFonts w:eastAsia="Calibri"/>
                <w:sz w:val="20"/>
                <w:szCs w:val="20"/>
                <w:lang w:eastAsia="en-US"/>
              </w:rPr>
              <w:t xml:space="preserve">Советник Уполномоченного по правам человека в Российской Федерации Е.В. Варшавская. </w:t>
            </w:r>
          </w:p>
          <w:p w:rsidR="009440FC" w:rsidRDefault="00D47AF3">
            <w:pPr>
              <w:widowControl w:val="0"/>
              <w:spacing w:line="218" w:lineRule="auto"/>
              <w:jc w:val="both"/>
              <w:rPr>
                <w:rFonts w:ascii="Calibri" w:eastAsia="Calibri" w:hAnsi="Calibri" w:cs="Calibri"/>
                <w:sz w:val="20"/>
                <w:szCs w:val="20"/>
                <w:lang w:eastAsia="en-US"/>
              </w:rPr>
            </w:pPr>
            <w:r>
              <w:rPr>
                <w:rFonts w:eastAsia="Calibri"/>
                <w:i/>
                <w:iCs/>
                <w:sz w:val="20"/>
                <w:szCs w:val="20"/>
                <w:lang w:eastAsia="en-US"/>
              </w:rPr>
              <w:t xml:space="preserve">Требуется: </w:t>
            </w:r>
          </w:p>
          <w:p w:rsidR="009440FC" w:rsidRDefault="00D47AF3">
            <w:pPr>
              <w:widowControl w:val="0"/>
              <w:spacing w:line="218" w:lineRule="auto"/>
              <w:jc w:val="both"/>
              <w:rPr>
                <w:rFonts w:eastAsia="Calibri"/>
                <w:sz w:val="20"/>
                <w:szCs w:val="20"/>
                <w:lang w:eastAsia="en-US"/>
              </w:rPr>
            </w:pPr>
            <w:r>
              <w:rPr>
                <w:rFonts w:eastAsia="Calibri"/>
                <w:sz w:val="20"/>
                <w:szCs w:val="20"/>
                <w:lang w:eastAsia="en-US"/>
              </w:rPr>
              <w:t xml:space="preserve">Проверить правильность формирования программы аудиторского мероприятия. </w:t>
            </w:r>
          </w:p>
          <w:p w:rsidR="009440FC" w:rsidRDefault="00D47AF3">
            <w:pPr>
              <w:widowControl w:val="0"/>
              <w:spacing w:line="218" w:lineRule="auto"/>
              <w:jc w:val="both"/>
              <w:rPr>
                <w:rFonts w:eastAsia="Calibri"/>
                <w:sz w:val="20"/>
                <w:szCs w:val="20"/>
                <w:lang w:eastAsia="en-US"/>
              </w:rPr>
            </w:pPr>
            <w:r>
              <w:rPr>
                <w:rFonts w:eastAsia="Calibri"/>
                <w:sz w:val="20"/>
                <w:szCs w:val="20"/>
                <w:lang w:eastAsia="en-US"/>
              </w:rPr>
              <w:t xml:space="preserve">Представить рекомендации по исправлению ошибок. </w:t>
            </w:r>
          </w:p>
          <w:p w:rsidR="009440FC" w:rsidRDefault="009440FC">
            <w:pPr>
              <w:widowControl w:val="0"/>
              <w:jc w:val="center"/>
              <w:rPr>
                <w:b/>
                <w:bCs/>
                <w:sz w:val="20"/>
                <w:szCs w:val="20"/>
              </w:rPr>
            </w:pPr>
          </w:p>
          <w:p w:rsidR="009440FC" w:rsidRDefault="00D47AF3">
            <w:pPr>
              <w:widowControl w:val="0"/>
              <w:jc w:val="center"/>
              <w:rPr>
                <w:b/>
                <w:bCs/>
                <w:sz w:val="20"/>
                <w:szCs w:val="20"/>
              </w:rPr>
            </w:pPr>
            <w:r>
              <w:rPr>
                <w:b/>
                <w:bCs/>
                <w:sz w:val="20"/>
                <w:szCs w:val="20"/>
              </w:rPr>
              <w:t>Задание 3</w:t>
            </w:r>
          </w:p>
          <w:p w:rsidR="009440FC" w:rsidRDefault="00D47AF3">
            <w:pPr>
              <w:widowControl w:val="0"/>
              <w:spacing w:line="218" w:lineRule="auto"/>
              <w:jc w:val="both"/>
              <w:rPr>
                <w:sz w:val="20"/>
                <w:szCs w:val="20"/>
              </w:rPr>
            </w:pPr>
            <w:r>
              <w:rPr>
                <w:sz w:val="20"/>
                <w:szCs w:val="20"/>
              </w:rPr>
              <w:t>В соответствии с планом проведения аудиторских мероприятий главного администратора бюджетных средств на очередной финансовый год проведено мероприятие «Оценка надежности внутреннего финансового контроля при планировании государственных закупок».</w:t>
            </w:r>
          </w:p>
          <w:tbl>
            <w:tblPr>
              <w:tblStyle w:val="aff4"/>
              <w:tblW w:w="5216" w:type="dxa"/>
              <w:tblLayout w:type="fixed"/>
              <w:tblLook w:val="04A0" w:firstRow="1" w:lastRow="0" w:firstColumn="1" w:lastColumn="0" w:noHBand="0" w:noVBand="1"/>
            </w:tblPr>
            <w:tblGrid>
              <w:gridCol w:w="4147"/>
              <w:gridCol w:w="1069"/>
            </w:tblGrid>
            <w:tr w:rsidR="009440FC">
              <w:trPr>
                <w:trHeight w:val="198"/>
              </w:trPr>
              <w:tc>
                <w:tcPr>
                  <w:tcW w:w="4146" w:type="dxa"/>
                </w:tcPr>
                <w:p w:rsidR="009440FC" w:rsidRDefault="00D47AF3">
                  <w:pPr>
                    <w:widowControl w:val="0"/>
                    <w:tabs>
                      <w:tab w:val="left" w:pos="1908"/>
                      <w:tab w:val="center" w:pos="4297"/>
                    </w:tabs>
                    <w:rPr>
                      <w:sz w:val="16"/>
                      <w:szCs w:val="16"/>
                    </w:rPr>
                  </w:pPr>
                  <w:r>
                    <w:rPr>
                      <w:rFonts w:eastAsia="Calibri"/>
                      <w:sz w:val="16"/>
                      <w:szCs w:val="16"/>
                    </w:rPr>
                    <w:t>Пункт заключения</w:t>
                  </w:r>
                </w:p>
              </w:tc>
              <w:tc>
                <w:tcPr>
                  <w:tcW w:w="1069" w:type="dxa"/>
                </w:tcPr>
                <w:p w:rsidR="009440FC" w:rsidRDefault="00D47AF3">
                  <w:pPr>
                    <w:widowControl w:val="0"/>
                    <w:jc w:val="center"/>
                    <w:rPr>
                      <w:sz w:val="16"/>
                      <w:szCs w:val="16"/>
                    </w:rPr>
                  </w:pPr>
                  <w:r>
                    <w:rPr>
                      <w:rFonts w:eastAsia="Calibri"/>
                      <w:sz w:val="16"/>
                      <w:szCs w:val="16"/>
                    </w:rPr>
                    <w:t>Содержание</w:t>
                  </w:r>
                </w:p>
              </w:tc>
            </w:tr>
            <w:tr w:rsidR="009440FC">
              <w:trPr>
                <w:trHeight w:val="368"/>
              </w:trPr>
              <w:tc>
                <w:tcPr>
                  <w:tcW w:w="4146" w:type="dxa"/>
                </w:tcPr>
                <w:p w:rsidR="009440FC" w:rsidRDefault="00D47AF3">
                  <w:pPr>
                    <w:pStyle w:val="afc"/>
                    <w:widowControl w:val="0"/>
                    <w:tabs>
                      <w:tab w:val="left" w:pos="1134"/>
                    </w:tabs>
                    <w:spacing w:line="218" w:lineRule="auto"/>
                    <w:ind w:left="0"/>
                    <w:jc w:val="both"/>
                    <w:rPr>
                      <w:bCs/>
                      <w:sz w:val="16"/>
                      <w:szCs w:val="16"/>
                    </w:rPr>
                  </w:pPr>
                  <w:r>
                    <w:rPr>
                      <w:rFonts w:eastAsia="Calibri"/>
                      <w:bCs/>
                      <w:sz w:val="16"/>
                      <w:szCs w:val="16"/>
                    </w:rPr>
                    <w:t>1. Сроки проведения аудиторского мероприятия (даты начала и окончания аудиторского мероприятия).</w:t>
                  </w:r>
                </w:p>
              </w:tc>
              <w:tc>
                <w:tcPr>
                  <w:tcW w:w="1069" w:type="dxa"/>
                  <w:vAlign w:val="center"/>
                </w:tcPr>
                <w:p w:rsidR="009440FC" w:rsidRDefault="00D47AF3">
                  <w:pPr>
                    <w:widowControl w:val="0"/>
                    <w:jc w:val="center"/>
                    <w:rPr>
                      <w:sz w:val="16"/>
                      <w:szCs w:val="16"/>
                    </w:rPr>
                  </w:pPr>
                  <w:r>
                    <w:rPr>
                      <w:rFonts w:eastAsia="Calibri"/>
                      <w:sz w:val="16"/>
                      <w:szCs w:val="16"/>
                    </w:rPr>
                    <w:t>?</w:t>
                  </w:r>
                </w:p>
              </w:tc>
            </w:tr>
            <w:tr w:rsidR="009440FC">
              <w:trPr>
                <w:trHeight w:val="198"/>
              </w:trPr>
              <w:tc>
                <w:tcPr>
                  <w:tcW w:w="4146" w:type="dxa"/>
                </w:tcPr>
                <w:p w:rsidR="009440FC" w:rsidRDefault="00D47AF3">
                  <w:pPr>
                    <w:pStyle w:val="afc"/>
                    <w:widowControl w:val="0"/>
                    <w:tabs>
                      <w:tab w:val="left" w:pos="1134"/>
                    </w:tabs>
                    <w:spacing w:line="218" w:lineRule="auto"/>
                    <w:ind w:left="0"/>
                    <w:jc w:val="both"/>
                    <w:rPr>
                      <w:bCs/>
                      <w:sz w:val="16"/>
                      <w:szCs w:val="16"/>
                    </w:rPr>
                  </w:pPr>
                  <w:r>
                    <w:rPr>
                      <w:rFonts w:eastAsia="Calibri"/>
                      <w:bCs/>
                      <w:sz w:val="16"/>
                      <w:szCs w:val="16"/>
                    </w:rPr>
                    <w:t>2. Наименование (перечень) объекта(ов) внутреннего финансового аудита.</w:t>
                  </w:r>
                </w:p>
              </w:tc>
              <w:tc>
                <w:tcPr>
                  <w:tcW w:w="1069" w:type="dxa"/>
                  <w:vAlign w:val="center"/>
                </w:tcPr>
                <w:p w:rsidR="009440FC" w:rsidRDefault="00D47AF3">
                  <w:pPr>
                    <w:widowControl w:val="0"/>
                    <w:jc w:val="center"/>
                    <w:rPr>
                      <w:sz w:val="16"/>
                      <w:szCs w:val="16"/>
                    </w:rPr>
                  </w:pPr>
                  <w:r>
                    <w:rPr>
                      <w:rFonts w:eastAsia="Calibri"/>
                      <w:sz w:val="16"/>
                      <w:szCs w:val="16"/>
                    </w:rPr>
                    <w:t>?</w:t>
                  </w:r>
                </w:p>
              </w:tc>
            </w:tr>
            <w:tr w:rsidR="009440FC">
              <w:trPr>
                <w:trHeight w:val="368"/>
              </w:trPr>
              <w:tc>
                <w:tcPr>
                  <w:tcW w:w="4146" w:type="dxa"/>
                </w:tcPr>
                <w:p w:rsidR="009440FC" w:rsidRDefault="00D47AF3">
                  <w:pPr>
                    <w:pStyle w:val="afc"/>
                    <w:widowControl w:val="0"/>
                    <w:tabs>
                      <w:tab w:val="left" w:pos="1134"/>
                    </w:tabs>
                    <w:spacing w:line="218" w:lineRule="auto"/>
                    <w:ind w:left="0"/>
                    <w:jc w:val="both"/>
                    <w:rPr>
                      <w:bCs/>
                      <w:sz w:val="16"/>
                      <w:szCs w:val="16"/>
                    </w:rPr>
                  </w:pPr>
                  <w:r>
                    <w:rPr>
                      <w:rFonts w:eastAsia="Calibri"/>
                      <w:bCs/>
                      <w:sz w:val="16"/>
                      <w:szCs w:val="16"/>
                    </w:rPr>
                    <w:t>3. Цели, задачи и (или) вопросы, рассмотренные в ходе проведенного аудиторского мероприятия.</w:t>
                  </w:r>
                </w:p>
              </w:tc>
              <w:tc>
                <w:tcPr>
                  <w:tcW w:w="1069" w:type="dxa"/>
                  <w:vAlign w:val="center"/>
                </w:tcPr>
                <w:p w:rsidR="009440FC" w:rsidRDefault="00D47AF3">
                  <w:pPr>
                    <w:widowControl w:val="0"/>
                    <w:jc w:val="center"/>
                    <w:rPr>
                      <w:sz w:val="16"/>
                      <w:szCs w:val="16"/>
                    </w:rPr>
                  </w:pPr>
                  <w:r>
                    <w:rPr>
                      <w:rFonts w:eastAsia="Calibri"/>
                      <w:sz w:val="16"/>
                      <w:szCs w:val="16"/>
                    </w:rPr>
                    <w:t>?</w:t>
                  </w:r>
                </w:p>
              </w:tc>
            </w:tr>
            <w:tr w:rsidR="009440FC">
              <w:trPr>
                <w:trHeight w:val="395"/>
              </w:trPr>
              <w:tc>
                <w:tcPr>
                  <w:tcW w:w="4146" w:type="dxa"/>
                </w:tcPr>
                <w:p w:rsidR="009440FC" w:rsidRDefault="00D47AF3">
                  <w:pPr>
                    <w:widowControl w:val="0"/>
                    <w:jc w:val="both"/>
                    <w:rPr>
                      <w:sz w:val="16"/>
                      <w:szCs w:val="16"/>
                    </w:rPr>
                  </w:pPr>
                  <w:r>
                    <w:rPr>
                      <w:rFonts w:eastAsia="Calibri"/>
                      <w:sz w:val="16"/>
                      <w:szCs w:val="16"/>
                    </w:rPr>
                    <w:t xml:space="preserve">4. </w:t>
                  </w:r>
                  <w:r>
                    <w:rPr>
                      <w:rFonts w:eastAsia="Calibri"/>
                      <w:bCs/>
                      <w:sz w:val="16"/>
                      <w:szCs w:val="16"/>
                    </w:rPr>
                    <w:t>Нарушения / недостатки, выявленные по результатам аудиторского мероприятия.</w:t>
                  </w:r>
                </w:p>
              </w:tc>
              <w:tc>
                <w:tcPr>
                  <w:tcW w:w="1069" w:type="dxa"/>
                  <w:vAlign w:val="center"/>
                </w:tcPr>
                <w:p w:rsidR="009440FC" w:rsidRDefault="00D47AF3">
                  <w:pPr>
                    <w:widowControl w:val="0"/>
                    <w:jc w:val="center"/>
                    <w:rPr>
                      <w:sz w:val="16"/>
                      <w:szCs w:val="16"/>
                    </w:rPr>
                  </w:pPr>
                  <w:r>
                    <w:rPr>
                      <w:rFonts w:eastAsia="Calibri"/>
                      <w:sz w:val="16"/>
                      <w:szCs w:val="16"/>
                    </w:rPr>
                    <w:t>?</w:t>
                  </w:r>
                </w:p>
              </w:tc>
            </w:tr>
            <w:tr w:rsidR="009440FC">
              <w:trPr>
                <w:trHeight w:val="395"/>
              </w:trPr>
              <w:tc>
                <w:tcPr>
                  <w:tcW w:w="4146" w:type="dxa"/>
                </w:tcPr>
                <w:p w:rsidR="009440FC" w:rsidRDefault="00D47AF3">
                  <w:pPr>
                    <w:widowControl w:val="0"/>
                    <w:jc w:val="both"/>
                    <w:rPr>
                      <w:sz w:val="16"/>
                      <w:szCs w:val="16"/>
                    </w:rPr>
                  </w:pPr>
                  <w:r>
                    <w:rPr>
                      <w:rFonts w:eastAsia="Calibri"/>
                      <w:sz w:val="16"/>
                      <w:szCs w:val="16"/>
                    </w:rPr>
                    <w:t>5.</w:t>
                  </w:r>
                  <w:r>
                    <w:rPr>
                      <w:rFonts w:eastAsia="Calibri"/>
                      <w:bCs/>
                      <w:sz w:val="16"/>
                      <w:szCs w:val="16"/>
                    </w:rPr>
                    <w:t xml:space="preserve"> Остаточные бюджетные риски по результатам проведения аудиторского мероприятия.</w:t>
                  </w:r>
                </w:p>
              </w:tc>
              <w:tc>
                <w:tcPr>
                  <w:tcW w:w="1069" w:type="dxa"/>
                  <w:vAlign w:val="center"/>
                </w:tcPr>
                <w:p w:rsidR="009440FC" w:rsidRDefault="00D47AF3">
                  <w:pPr>
                    <w:widowControl w:val="0"/>
                    <w:jc w:val="center"/>
                    <w:rPr>
                      <w:sz w:val="16"/>
                      <w:szCs w:val="16"/>
                    </w:rPr>
                  </w:pPr>
                  <w:r>
                    <w:rPr>
                      <w:rFonts w:eastAsia="Calibri"/>
                      <w:sz w:val="16"/>
                      <w:szCs w:val="16"/>
                    </w:rPr>
                    <w:t>?</w:t>
                  </w:r>
                </w:p>
              </w:tc>
            </w:tr>
            <w:tr w:rsidR="009440FC">
              <w:trPr>
                <w:trHeight w:val="365"/>
              </w:trPr>
              <w:tc>
                <w:tcPr>
                  <w:tcW w:w="4146" w:type="dxa"/>
                </w:tcPr>
                <w:p w:rsidR="009440FC" w:rsidRDefault="00D47AF3">
                  <w:pPr>
                    <w:pStyle w:val="afc"/>
                    <w:widowControl w:val="0"/>
                    <w:tabs>
                      <w:tab w:val="left" w:pos="1134"/>
                    </w:tabs>
                    <w:spacing w:line="218" w:lineRule="auto"/>
                    <w:ind w:left="0"/>
                    <w:jc w:val="both"/>
                    <w:rPr>
                      <w:sz w:val="16"/>
                      <w:szCs w:val="16"/>
                    </w:rPr>
                  </w:pPr>
                  <w:r>
                    <w:rPr>
                      <w:rFonts w:eastAsia="Calibri"/>
                      <w:sz w:val="16"/>
                      <w:szCs w:val="16"/>
                    </w:rPr>
                    <w:t>6.</w:t>
                  </w:r>
                  <w:r>
                    <w:rPr>
                      <w:rFonts w:eastAsia="Calibri"/>
                      <w:bCs/>
                      <w:sz w:val="16"/>
                      <w:szCs w:val="16"/>
                    </w:rPr>
                    <w:t xml:space="preserve"> Выводы о качестве исполнения бюджетных полномочий, о надежности внутреннего финансового контроля, о достоверности бюджетной отчетности.</w:t>
                  </w:r>
                </w:p>
              </w:tc>
              <w:tc>
                <w:tcPr>
                  <w:tcW w:w="1069" w:type="dxa"/>
                  <w:vAlign w:val="center"/>
                </w:tcPr>
                <w:p w:rsidR="009440FC" w:rsidRDefault="00D47AF3">
                  <w:pPr>
                    <w:widowControl w:val="0"/>
                    <w:jc w:val="center"/>
                    <w:rPr>
                      <w:sz w:val="16"/>
                      <w:szCs w:val="16"/>
                    </w:rPr>
                  </w:pPr>
                  <w:r>
                    <w:rPr>
                      <w:rFonts w:eastAsia="Calibri"/>
                      <w:sz w:val="16"/>
                      <w:szCs w:val="16"/>
                    </w:rPr>
                    <w:t>?</w:t>
                  </w:r>
                </w:p>
              </w:tc>
            </w:tr>
          </w:tbl>
          <w:p w:rsidR="009440FC" w:rsidRDefault="00D47AF3">
            <w:pPr>
              <w:widowControl w:val="0"/>
              <w:spacing w:before="120" w:line="218" w:lineRule="auto"/>
              <w:jc w:val="both"/>
              <w:rPr>
                <w:sz w:val="20"/>
                <w:szCs w:val="20"/>
              </w:rPr>
            </w:pPr>
            <w:r>
              <w:rPr>
                <w:i/>
                <w:sz w:val="20"/>
                <w:szCs w:val="20"/>
              </w:rPr>
              <w:lastRenderedPageBreak/>
              <w:t xml:space="preserve">Требуется: </w:t>
            </w:r>
            <w:r>
              <w:rPr>
                <w:sz w:val="20"/>
                <w:szCs w:val="20"/>
              </w:rPr>
              <w:t>заполнить таблицу в целях подготовки заключения по результатам аудиторского мероприятия.</w:t>
            </w:r>
          </w:p>
        </w:tc>
      </w:tr>
      <w:tr w:rsidR="009440FC">
        <w:tc>
          <w:tcPr>
            <w:tcW w:w="14595" w:type="dxa"/>
            <w:gridSpan w:val="4"/>
          </w:tcPr>
          <w:p w:rsidR="009440FC" w:rsidRDefault="00D47AF3">
            <w:pPr>
              <w:widowControl w:val="0"/>
              <w:jc w:val="both"/>
              <w:rPr>
                <w:sz w:val="20"/>
                <w:szCs w:val="20"/>
                <w:highlight w:val="yellow"/>
              </w:rPr>
            </w:pPr>
            <w:r>
              <w:rPr>
                <w:b/>
                <w:bCs/>
                <w:i/>
                <w:iCs/>
                <w:sz w:val="20"/>
                <w:szCs w:val="20"/>
              </w:rPr>
              <w:lastRenderedPageBreak/>
              <w:t xml:space="preserve">Профиль «Государственный финансовый контроль» </w:t>
            </w:r>
          </w:p>
        </w:tc>
      </w:tr>
      <w:tr w:rsidR="009440FC">
        <w:tc>
          <w:tcPr>
            <w:tcW w:w="1697" w:type="dxa"/>
          </w:tcPr>
          <w:p w:rsidR="009440FC" w:rsidRDefault="00D47AF3">
            <w:pPr>
              <w:widowControl w:val="0"/>
              <w:jc w:val="both"/>
              <w:rPr>
                <w:sz w:val="20"/>
                <w:szCs w:val="20"/>
              </w:rPr>
            </w:pPr>
            <w:r>
              <w:rPr>
                <w:sz w:val="20"/>
                <w:szCs w:val="20"/>
              </w:rPr>
              <w:t>УК-10 Способность осуществлять поиск, критически анализировать, обобщать и систематизировать информацию, использовать системный подход для решения поставленных задач</w:t>
            </w:r>
          </w:p>
        </w:tc>
        <w:tc>
          <w:tcPr>
            <w:tcW w:w="2833" w:type="dxa"/>
          </w:tcPr>
          <w:p w:rsidR="009440FC" w:rsidRDefault="00D47AF3">
            <w:pPr>
              <w:widowControl w:val="0"/>
              <w:tabs>
                <w:tab w:val="left" w:pos="0"/>
              </w:tabs>
              <w:spacing w:line="259" w:lineRule="auto"/>
              <w:contextualSpacing/>
              <w:jc w:val="both"/>
              <w:rPr>
                <w:sz w:val="20"/>
                <w:szCs w:val="20"/>
              </w:rPr>
            </w:pPr>
            <w:r>
              <w:rPr>
                <w:sz w:val="20"/>
                <w:szCs w:val="20"/>
              </w:rPr>
              <w:t>1. Четко описывает состав и структуру требуемых данных и информации, грамотно реализует процессы их сбора, обработки и интерпретации</w:t>
            </w:r>
          </w:p>
          <w:p w:rsidR="009440FC" w:rsidRDefault="00D47AF3">
            <w:pPr>
              <w:widowControl w:val="0"/>
              <w:tabs>
                <w:tab w:val="left" w:pos="0"/>
              </w:tabs>
              <w:spacing w:line="259" w:lineRule="auto"/>
              <w:contextualSpacing/>
              <w:jc w:val="both"/>
              <w:rPr>
                <w:sz w:val="20"/>
                <w:szCs w:val="20"/>
              </w:rPr>
            </w:pPr>
            <w:r>
              <w:rPr>
                <w:sz w:val="20"/>
                <w:szCs w:val="20"/>
              </w:rPr>
              <w:t>2. Обосновывает сущность происходящего, выявляет закономерности, понимает природу вариабельности</w:t>
            </w:r>
          </w:p>
          <w:p w:rsidR="009440FC" w:rsidRDefault="00D47AF3">
            <w:pPr>
              <w:widowControl w:val="0"/>
              <w:tabs>
                <w:tab w:val="left" w:pos="0"/>
              </w:tabs>
              <w:spacing w:line="259" w:lineRule="auto"/>
              <w:contextualSpacing/>
              <w:jc w:val="both"/>
              <w:rPr>
                <w:sz w:val="20"/>
                <w:szCs w:val="20"/>
              </w:rPr>
            </w:pPr>
            <w:r>
              <w:rPr>
                <w:sz w:val="20"/>
                <w:szCs w:val="20"/>
              </w:rPr>
              <w:t>3. Формулирует признак классификации, выделяет соответствующие ему группы однородных «объектов», идентифицирует общие свойства элементов этих групп, оценивает полноту результатов классификации, показывает прикладное назначение классификационных групп.</w:t>
            </w:r>
          </w:p>
          <w:p w:rsidR="009440FC" w:rsidRDefault="00D47AF3">
            <w:pPr>
              <w:widowControl w:val="0"/>
              <w:tabs>
                <w:tab w:val="left" w:pos="0"/>
              </w:tabs>
              <w:spacing w:line="259" w:lineRule="auto"/>
              <w:contextualSpacing/>
              <w:jc w:val="both"/>
              <w:rPr>
                <w:sz w:val="20"/>
                <w:szCs w:val="20"/>
              </w:rPr>
            </w:pPr>
            <w:r>
              <w:rPr>
                <w:sz w:val="20"/>
                <w:szCs w:val="20"/>
              </w:rPr>
              <w:t>4. Грамотно, логично, аргументировано формирует собственные суждения и оценки. Отличает факты от мнений, интерпретаций, оценок и т.д. в рассуждениях других участников деятельности.</w:t>
            </w:r>
          </w:p>
          <w:p w:rsidR="009440FC" w:rsidRDefault="00D47AF3">
            <w:pPr>
              <w:widowControl w:val="0"/>
              <w:tabs>
                <w:tab w:val="left" w:pos="0"/>
              </w:tabs>
              <w:spacing w:line="259" w:lineRule="auto"/>
              <w:contextualSpacing/>
              <w:jc w:val="both"/>
              <w:rPr>
                <w:sz w:val="20"/>
                <w:szCs w:val="20"/>
              </w:rPr>
            </w:pPr>
            <w:r>
              <w:rPr>
                <w:sz w:val="20"/>
                <w:szCs w:val="20"/>
              </w:rPr>
              <w:t>5. Аргументированно и логично представляет свою точку зрения посредством и на основе системного описания.</w:t>
            </w:r>
          </w:p>
        </w:tc>
        <w:tc>
          <w:tcPr>
            <w:tcW w:w="4538" w:type="dxa"/>
          </w:tcPr>
          <w:p w:rsidR="009440FC" w:rsidRDefault="00D47AF3">
            <w:pPr>
              <w:pStyle w:val="Default"/>
              <w:widowControl w:val="0"/>
              <w:jc w:val="both"/>
              <w:rPr>
                <w:rFonts w:ascii="Times New Roman" w:hAnsi="Times New Roman" w:cs="Times New Roman"/>
                <w:color w:val="auto"/>
                <w:sz w:val="20"/>
                <w:szCs w:val="20"/>
              </w:rPr>
            </w:pPr>
            <w:r>
              <w:rPr>
                <w:rFonts w:ascii="Times New Roman" w:hAnsi="Times New Roman" w:cs="Times New Roman"/>
                <w:b/>
                <w:bCs/>
                <w:color w:val="auto"/>
                <w:sz w:val="20"/>
                <w:szCs w:val="20"/>
              </w:rPr>
              <w:t>Знание</w:t>
            </w:r>
            <w:r>
              <w:rPr>
                <w:rFonts w:ascii="Times New Roman" w:hAnsi="Times New Roman" w:cs="Times New Roman"/>
                <w:color w:val="auto"/>
                <w:sz w:val="20"/>
                <w:szCs w:val="20"/>
              </w:rPr>
              <w:t xml:space="preserve"> информационно-аналитического и  организационно-методического обеспечения внутреннего финансового аудита.</w:t>
            </w:r>
          </w:p>
          <w:p w:rsidR="009440FC" w:rsidRDefault="00D47AF3">
            <w:pPr>
              <w:pStyle w:val="Default"/>
              <w:widowControl w:val="0"/>
              <w:jc w:val="both"/>
              <w:rPr>
                <w:rFonts w:ascii="Times New Roman" w:hAnsi="Times New Roman" w:cs="Times New Roman"/>
                <w:color w:val="auto"/>
                <w:sz w:val="20"/>
                <w:szCs w:val="20"/>
              </w:rPr>
            </w:pPr>
            <w:r>
              <w:rPr>
                <w:rFonts w:ascii="Times New Roman" w:hAnsi="Times New Roman" w:cs="Times New Roman"/>
                <w:b/>
                <w:bCs/>
                <w:color w:val="auto"/>
                <w:sz w:val="20"/>
                <w:szCs w:val="20"/>
              </w:rPr>
              <w:t>Умение</w:t>
            </w:r>
            <w:r>
              <w:rPr>
                <w:rFonts w:ascii="Times New Roman" w:hAnsi="Times New Roman" w:cs="Times New Roman"/>
                <w:color w:val="auto"/>
                <w:sz w:val="20"/>
                <w:szCs w:val="20"/>
              </w:rPr>
              <w:t xml:space="preserve"> формировать, обрабатывать и интерпретировать данные для решения профессиональных задач внутреннего финансового аудита.</w:t>
            </w:r>
          </w:p>
          <w:p w:rsidR="009440FC" w:rsidRDefault="009440FC">
            <w:pPr>
              <w:pStyle w:val="Default"/>
              <w:widowControl w:val="0"/>
              <w:jc w:val="both"/>
              <w:rPr>
                <w:rFonts w:ascii="Times New Roman" w:hAnsi="Times New Roman" w:cs="Times New Roman"/>
                <w:color w:val="auto"/>
                <w:sz w:val="20"/>
                <w:szCs w:val="20"/>
              </w:rPr>
            </w:pPr>
          </w:p>
          <w:p w:rsidR="009440FC" w:rsidRDefault="00D47AF3">
            <w:pPr>
              <w:pStyle w:val="Default"/>
              <w:widowControl w:val="0"/>
              <w:jc w:val="both"/>
              <w:rPr>
                <w:rFonts w:ascii="Times New Roman" w:hAnsi="Times New Roman" w:cs="Times New Roman"/>
                <w:color w:val="auto"/>
                <w:sz w:val="20"/>
                <w:szCs w:val="20"/>
              </w:rPr>
            </w:pPr>
            <w:r>
              <w:rPr>
                <w:rFonts w:ascii="Times New Roman" w:hAnsi="Times New Roman" w:cs="Times New Roman"/>
                <w:b/>
                <w:bCs/>
                <w:color w:val="auto"/>
                <w:sz w:val="20"/>
                <w:szCs w:val="20"/>
              </w:rPr>
              <w:t>Знание</w:t>
            </w:r>
            <w:r>
              <w:rPr>
                <w:rFonts w:ascii="Times New Roman" w:hAnsi="Times New Roman" w:cs="Times New Roman"/>
                <w:color w:val="auto"/>
                <w:sz w:val="20"/>
                <w:szCs w:val="20"/>
              </w:rPr>
              <w:t xml:space="preserve"> сущности, закономерностей вариабельности системы внутреннего финансового аудита.</w:t>
            </w:r>
          </w:p>
          <w:p w:rsidR="009440FC" w:rsidRDefault="00D47AF3">
            <w:pPr>
              <w:pStyle w:val="Default"/>
              <w:widowControl w:val="0"/>
              <w:jc w:val="both"/>
              <w:rPr>
                <w:rFonts w:ascii="Times New Roman" w:hAnsi="Times New Roman" w:cs="Times New Roman"/>
                <w:color w:val="auto"/>
                <w:sz w:val="20"/>
                <w:szCs w:val="20"/>
              </w:rPr>
            </w:pPr>
            <w:r>
              <w:rPr>
                <w:rFonts w:ascii="Times New Roman" w:hAnsi="Times New Roman" w:cs="Times New Roman"/>
                <w:b/>
                <w:bCs/>
                <w:color w:val="auto"/>
                <w:sz w:val="20"/>
                <w:szCs w:val="20"/>
              </w:rPr>
              <w:t>Умение</w:t>
            </w:r>
            <w:r>
              <w:rPr>
                <w:rFonts w:ascii="Times New Roman" w:hAnsi="Times New Roman" w:cs="Times New Roman"/>
                <w:color w:val="auto"/>
                <w:sz w:val="20"/>
                <w:szCs w:val="20"/>
              </w:rPr>
              <w:t xml:space="preserve"> принимать комплексные и обоснованные оперативные и стратегические решения при реализации внутреннего финансового аудита.</w:t>
            </w:r>
          </w:p>
          <w:p w:rsidR="009440FC" w:rsidRDefault="009440FC">
            <w:pPr>
              <w:pStyle w:val="Default"/>
              <w:widowControl w:val="0"/>
              <w:jc w:val="both"/>
              <w:rPr>
                <w:rFonts w:ascii="Times New Roman" w:hAnsi="Times New Roman" w:cs="Times New Roman"/>
                <w:color w:val="auto"/>
                <w:sz w:val="20"/>
                <w:szCs w:val="20"/>
              </w:rPr>
            </w:pPr>
          </w:p>
          <w:p w:rsidR="009440FC" w:rsidRDefault="00D47AF3">
            <w:pPr>
              <w:pStyle w:val="Default"/>
              <w:widowControl w:val="0"/>
              <w:jc w:val="both"/>
              <w:rPr>
                <w:rFonts w:ascii="Times New Roman" w:hAnsi="Times New Roman" w:cs="Times New Roman"/>
                <w:color w:val="auto"/>
                <w:sz w:val="20"/>
                <w:szCs w:val="20"/>
              </w:rPr>
            </w:pPr>
            <w:r>
              <w:rPr>
                <w:rFonts w:ascii="Times New Roman" w:hAnsi="Times New Roman" w:cs="Times New Roman"/>
                <w:b/>
                <w:bCs/>
                <w:color w:val="auto"/>
                <w:sz w:val="20"/>
                <w:szCs w:val="20"/>
              </w:rPr>
              <w:t>Знание</w:t>
            </w:r>
            <w:r>
              <w:rPr>
                <w:rFonts w:ascii="Times New Roman" w:hAnsi="Times New Roman" w:cs="Times New Roman"/>
                <w:color w:val="auto"/>
                <w:sz w:val="20"/>
                <w:szCs w:val="20"/>
              </w:rPr>
              <w:t xml:space="preserve"> процедур планирования, проведения и реализации результатов аудиторских мероприятий.</w:t>
            </w:r>
          </w:p>
          <w:p w:rsidR="009440FC" w:rsidRDefault="00D47AF3">
            <w:pPr>
              <w:pStyle w:val="Default"/>
              <w:widowControl w:val="0"/>
              <w:jc w:val="both"/>
              <w:rPr>
                <w:rFonts w:ascii="Times New Roman" w:hAnsi="Times New Roman" w:cs="Times New Roman"/>
                <w:color w:val="auto"/>
                <w:sz w:val="20"/>
                <w:szCs w:val="20"/>
              </w:rPr>
            </w:pPr>
            <w:r>
              <w:rPr>
                <w:rFonts w:ascii="Times New Roman" w:hAnsi="Times New Roman" w:cs="Times New Roman"/>
                <w:b/>
                <w:bCs/>
                <w:color w:val="auto"/>
                <w:sz w:val="20"/>
                <w:szCs w:val="20"/>
              </w:rPr>
              <w:t>Умение</w:t>
            </w:r>
            <w:r>
              <w:rPr>
                <w:rFonts w:ascii="Times New Roman" w:hAnsi="Times New Roman" w:cs="Times New Roman"/>
                <w:color w:val="auto"/>
                <w:sz w:val="20"/>
                <w:szCs w:val="20"/>
              </w:rPr>
              <w:t xml:space="preserve"> классифицировать, идентифицировать и оценивать ошибки, недостатки и нарушения, выявленные в ходе реализации аудиторского мероприятия.</w:t>
            </w:r>
          </w:p>
          <w:p w:rsidR="009440FC" w:rsidRDefault="009440FC">
            <w:pPr>
              <w:pStyle w:val="Default"/>
              <w:widowControl w:val="0"/>
              <w:jc w:val="both"/>
              <w:rPr>
                <w:rFonts w:ascii="Times New Roman" w:hAnsi="Times New Roman" w:cs="Times New Roman"/>
                <w:color w:val="auto"/>
                <w:sz w:val="20"/>
                <w:szCs w:val="20"/>
              </w:rPr>
            </w:pPr>
          </w:p>
          <w:p w:rsidR="009440FC" w:rsidRDefault="00D47AF3">
            <w:pPr>
              <w:pStyle w:val="Default"/>
              <w:widowControl w:val="0"/>
              <w:jc w:val="both"/>
              <w:rPr>
                <w:rFonts w:ascii="Times New Roman" w:hAnsi="Times New Roman" w:cs="Times New Roman"/>
                <w:color w:val="auto"/>
                <w:sz w:val="20"/>
                <w:szCs w:val="20"/>
              </w:rPr>
            </w:pPr>
            <w:r>
              <w:rPr>
                <w:rFonts w:ascii="Times New Roman" w:hAnsi="Times New Roman" w:cs="Times New Roman"/>
                <w:b/>
                <w:bCs/>
                <w:color w:val="auto"/>
                <w:sz w:val="20"/>
                <w:szCs w:val="20"/>
              </w:rPr>
              <w:t>Знание</w:t>
            </w:r>
            <w:r>
              <w:rPr>
                <w:rFonts w:ascii="Times New Roman" w:hAnsi="Times New Roman" w:cs="Times New Roman"/>
                <w:color w:val="auto"/>
                <w:sz w:val="20"/>
                <w:szCs w:val="20"/>
              </w:rPr>
              <w:t xml:space="preserve"> содержательных аспектов реализации результатов внутреннего финансового аудита.</w:t>
            </w:r>
          </w:p>
          <w:p w:rsidR="009440FC" w:rsidRDefault="00D47AF3">
            <w:pPr>
              <w:pStyle w:val="Default"/>
              <w:widowControl w:val="0"/>
              <w:jc w:val="both"/>
              <w:rPr>
                <w:rFonts w:ascii="Times New Roman" w:hAnsi="Times New Roman" w:cs="Times New Roman"/>
                <w:color w:val="auto"/>
                <w:sz w:val="20"/>
                <w:szCs w:val="20"/>
              </w:rPr>
            </w:pPr>
            <w:r>
              <w:rPr>
                <w:rFonts w:ascii="Times New Roman" w:hAnsi="Times New Roman" w:cs="Times New Roman"/>
                <w:b/>
                <w:bCs/>
                <w:color w:val="auto"/>
                <w:sz w:val="20"/>
                <w:szCs w:val="20"/>
              </w:rPr>
              <w:t>Умение</w:t>
            </w:r>
            <w:r>
              <w:rPr>
                <w:rFonts w:ascii="Times New Roman" w:hAnsi="Times New Roman" w:cs="Times New Roman"/>
                <w:color w:val="auto"/>
                <w:sz w:val="20"/>
                <w:szCs w:val="20"/>
              </w:rPr>
              <w:t xml:space="preserve"> проводить анализ ошибок, недостатков и нарушений, допущенных при осуществлении бюджетных процедур, давать предложения и рекомендации по их недопущению и устранению.</w:t>
            </w:r>
          </w:p>
          <w:p w:rsidR="009440FC" w:rsidRDefault="009440FC">
            <w:pPr>
              <w:pStyle w:val="Default"/>
              <w:widowControl w:val="0"/>
              <w:jc w:val="both"/>
              <w:rPr>
                <w:rFonts w:ascii="Times New Roman" w:hAnsi="Times New Roman" w:cs="Times New Roman"/>
                <w:color w:val="auto"/>
                <w:sz w:val="20"/>
                <w:szCs w:val="20"/>
              </w:rPr>
            </w:pPr>
          </w:p>
          <w:p w:rsidR="009440FC" w:rsidRDefault="00D47AF3">
            <w:pPr>
              <w:pStyle w:val="Default"/>
              <w:widowControl w:val="0"/>
              <w:jc w:val="both"/>
              <w:rPr>
                <w:rFonts w:ascii="Times New Roman" w:hAnsi="Times New Roman" w:cs="Times New Roman"/>
                <w:color w:val="auto"/>
                <w:sz w:val="20"/>
                <w:szCs w:val="20"/>
              </w:rPr>
            </w:pPr>
            <w:r>
              <w:rPr>
                <w:rFonts w:ascii="Times New Roman" w:hAnsi="Times New Roman" w:cs="Times New Roman"/>
                <w:b/>
                <w:bCs/>
                <w:color w:val="auto"/>
                <w:sz w:val="20"/>
                <w:szCs w:val="20"/>
              </w:rPr>
              <w:t>Знание</w:t>
            </w:r>
            <w:r>
              <w:rPr>
                <w:rFonts w:ascii="Times New Roman" w:hAnsi="Times New Roman" w:cs="Times New Roman"/>
                <w:color w:val="auto"/>
                <w:sz w:val="20"/>
                <w:szCs w:val="20"/>
              </w:rPr>
              <w:t xml:space="preserve">  информационного обеспечения бюджетных процедур главного администратора (администратора) бюджетных средств.</w:t>
            </w:r>
          </w:p>
          <w:p w:rsidR="009440FC" w:rsidRDefault="00D47AF3">
            <w:pPr>
              <w:pStyle w:val="Default"/>
              <w:widowControl w:val="0"/>
              <w:jc w:val="both"/>
              <w:rPr>
                <w:rFonts w:ascii="Times New Roman" w:hAnsi="Times New Roman" w:cs="Times New Roman"/>
                <w:color w:val="auto"/>
                <w:sz w:val="20"/>
                <w:szCs w:val="20"/>
              </w:rPr>
            </w:pPr>
            <w:r>
              <w:rPr>
                <w:rFonts w:ascii="Times New Roman" w:hAnsi="Times New Roman" w:cs="Times New Roman"/>
                <w:b/>
                <w:bCs/>
                <w:color w:val="auto"/>
                <w:sz w:val="20"/>
                <w:szCs w:val="20"/>
              </w:rPr>
              <w:t>Умение</w:t>
            </w:r>
            <w:r>
              <w:rPr>
                <w:rFonts w:ascii="Times New Roman" w:hAnsi="Times New Roman" w:cs="Times New Roman"/>
                <w:color w:val="auto"/>
                <w:sz w:val="20"/>
                <w:szCs w:val="20"/>
              </w:rPr>
              <w:t xml:space="preserve"> осуществлять сбор доказательств в ходе проведения аудиторского мероприятия.</w:t>
            </w:r>
          </w:p>
        </w:tc>
        <w:tc>
          <w:tcPr>
            <w:tcW w:w="5527" w:type="dxa"/>
          </w:tcPr>
          <w:p w:rsidR="009440FC" w:rsidRDefault="00D47AF3">
            <w:pPr>
              <w:widowControl w:val="0"/>
              <w:jc w:val="center"/>
              <w:rPr>
                <w:b/>
                <w:bCs/>
                <w:sz w:val="20"/>
                <w:szCs w:val="20"/>
              </w:rPr>
            </w:pPr>
            <w:r>
              <w:rPr>
                <w:b/>
                <w:bCs/>
                <w:sz w:val="20"/>
                <w:szCs w:val="20"/>
              </w:rPr>
              <w:t>Задание 1</w:t>
            </w:r>
          </w:p>
          <w:p w:rsidR="009440FC" w:rsidRDefault="00D47AF3">
            <w:pPr>
              <w:widowControl w:val="0"/>
              <w:jc w:val="both"/>
              <w:rPr>
                <w:sz w:val="20"/>
                <w:szCs w:val="20"/>
              </w:rPr>
            </w:pPr>
            <w:r>
              <w:rPr>
                <w:sz w:val="20"/>
                <w:szCs w:val="20"/>
              </w:rPr>
              <w:t>Составить программу аудиторского мероприятия Федерального казначейства в соответствии федеральным стандартом внутреннего финансового аудита «Планирование и проведение внутреннего финансового аудита», где:</w:t>
            </w:r>
          </w:p>
          <w:p w:rsidR="009440FC" w:rsidRDefault="00D47AF3">
            <w:pPr>
              <w:widowControl w:val="0"/>
              <w:jc w:val="both"/>
              <w:rPr>
                <w:sz w:val="20"/>
                <w:szCs w:val="20"/>
              </w:rPr>
            </w:pPr>
            <w:r>
              <w:rPr>
                <w:sz w:val="20"/>
                <w:szCs w:val="20"/>
              </w:rPr>
              <w:t>субъект ВФА –  Отдел внутреннего финансового аудита в составе: начальник Отдела А.В. Романюк, заместитель начальника Отдела В.О. Владимирова, специалист 1 разряда В.О. Волкова;</w:t>
            </w:r>
          </w:p>
          <w:p w:rsidR="009440FC" w:rsidRDefault="00D47AF3">
            <w:pPr>
              <w:widowControl w:val="0"/>
              <w:jc w:val="both"/>
              <w:rPr>
                <w:sz w:val="20"/>
                <w:szCs w:val="20"/>
              </w:rPr>
            </w:pPr>
            <w:r>
              <w:rPr>
                <w:sz w:val="20"/>
                <w:szCs w:val="20"/>
              </w:rPr>
              <w:t>тема аудиторского мероприятия - оценка надежности внутреннего финансового контроля при планировании государственных закупок на 2022 год;</w:t>
            </w:r>
          </w:p>
          <w:p w:rsidR="009440FC" w:rsidRDefault="00D47AF3">
            <w:pPr>
              <w:widowControl w:val="0"/>
              <w:jc w:val="both"/>
              <w:rPr>
                <w:sz w:val="20"/>
                <w:szCs w:val="20"/>
              </w:rPr>
            </w:pPr>
            <w:r>
              <w:rPr>
                <w:sz w:val="20"/>
                <w:szCs w:val="20"/>
              </w:rPr>
              <w:t>аудиторское мероприятие проводится без привлечения экспертов и иных должностных лиц Федерального казначейства.</w:t>
            </w:r>
          </w:p>
          <w:p w:rsidR="009440FC" w:rsidRDefault="00D47AF3">
            <w:pPr>
              <w:widowControl w:val="0"/>
              <w:jc w:val="center"/>
              <w:rPr>
                <w:b/>
                <w:bCs/>
                <w:sz w:val="20"/>
                <w:szCs w:val="20"/>
              </w:rPr>
            </w:pPr>
            <w:r>
              <w:rPr>
                <w:b/>
                <w:bCs/>
                <w:sz w:val="20"/>
                <w:szCs w:val="20"/>
              </w:rPr>
              <w:t>Задание 2</w:t>
            </w:r>
          </w:p>
          <w:p w:rsidR="009440FC" w:rsidRDefault="00D47AF3">
            <w:pPr>
              <w:widowControl w:val="0"/>
              <w:jc w:val="both"/>
              <w:rPr>
                <w:sz w:val="20"/>
                <w:szCs w:val="20"/>
              </w:rPr>
            </w:pPr>
            <w:r>
              <w:rPr>
                <w:sz w:val="20"/>
                <w:szCs w:val="20"/>
              </w:rPr>
              <w:t xml:space="preserve">Раскройте содержательные аспекты целеполагания внутреннего финансового аудита, заполнив приведенную таблицу. </w:t>
            </w:r>
          </w:p>
          <w:p w:rsidR="009440FC" w:rsidRDefault="00D47AF3">
            <w:pPr>
              <w:widowControl w:val="0"/>
              <w:jc w:val="both"/>
              <w:rPr>
                <w:sz w:val="20"/>
                <w:szCs w:val="20"/>
              </w:rPr>
            </w:pPr>
            <w:r>
              <w:rPr>
                <w:noProof/>
              </w:rPr>
              <mc:AlternateContent>
                <mc:Choice Requires="wps">
                  <w:drawing>
                    <wp:anchor distT="0" distB="0" distL="0" distR="0" simplePos="0" relativeHeight="19" behindDoc="0" locked="0" layoutInCell="1" allowOverlap="1" wp14:anchorId="59FA2449">
                      <wp:simplePos x="0" y="0"/>
                      <wp:positionH relativeFrom="column">
                        <wp:posOffset>1868170</wp:posOffset>
                      </wp:positionH>
                      <wp:positionV relativeFrom="paragraph">
                        <wp:posOffset>405130</wp:posOffset>
                      </wp:positionV>
                      <wp:extent cx="1329690" cy="360045"/>
                      <wp:effectExtent l="0" t="0" r="24765" b="23495"/>
                      <wp:wrapNone/>
                      <wp:docPr id="9" name="Прямоугольник 19"/>
                      <wp:cNvGraphicFramePr/>
                      <a:graphic xmlns:a="http://schemas.openxmlformats.org/drawingml/2006/main">
                        <a:graphicData uri="http://schemas.microsoft.com/office/word/2010/wordprocessingShape">
                          <wps:wsp>
                            <wps:cNvSpPr/>
                            <wps:spPr>
                              <a:xfrm>
                                <a:off x="0" y="0"/>
                                <a:ext cx="1329120" cy="359280"/>
                              </a:xfrm>
                              <a:prstGeom prst="rect">
                                <a:avLst/>
                              </a:prstGeom>
                              <a:solidFill>
                                <a:srgbClr val="FFFFFF"/>
                              </a:solidFill>
                              <a:ln w="12700">
                                <a:solidFill>
                                  <a:srgbClr val="000000"/>
                                </a:solidFill>
                                <a:miter/>
                              </a:ln>
                            </wps:spPr>
                            <wps:style>
                              <a:lnRef idx="0">
                                <a:scrgbClr r="0" g="0" b="0"/>
                              </a:lnRef>
                              <a:fillRef idx="0">
                                <a:scrgbClr r="0" g="0" b="0"/>
                              </a:fillRef>
                              <a:effectRef idx="0">
                                <a:scrgbClr r="0" g="0" b="0"/>
                              </a:effectRef>
                              <a:fontRef idx="minor"/>
                            </wps:style>
                            <wps:txbx>
                              <w:txbxContent>
                                <w:p w:rsidR="009440FC" w:rsidRDefault="00D47AF3">
                                  <w:pPr>
                                    <w:pStyle w:val="aff1"/>
                                    <w:widowControl w:val="0"/>
                                    <w:jc w:val="center"/>
                                    <w:rPr>
                                      <w:color w:val="000000"/>
                                    </w:rPr>
                                  </w:pPr>
                                  <w:r>
                                    <w:rPr>
                                      <w:color w:val="000000"/>
                                    </w:rPr>
                                    <w:t>?</w:t>
                                  </w:r>
                                </w:p>
                              </w:txbxContent>
                            </wps:txbx>
                            <wps:bodyPr anchor="ctr">
                              <a:noAutofit/>
                            </wps:bodyPr>
                          </wps:wsp>
                        </a:graphicData>
                      </a:graphic>
                    </wp:anchor>
                  </w:drawing>
                </mc:Choice>
                <mc:Fallback>
                  <w:pict>
                    <v:rect w14:anchorId="59FA2449" id="Прямоугольник 19" o:spid="_x0000_s1029" style="position:absolute;left:0;text-align:left;margin-left:147.1pt;margin-top:31.9pt;width:104.7pt;height:28.35pt;z-index:19;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" strokeweight="1pt">
                      <v:textbox>
                        <w:txbxContent>
                          <w:p w:rsidR="009440FC" w:rsidRDefault="00D47AF3">
                            <w:pPr>
                              <w:pStyle w:val="aff1"/>
                              <w:widowControl w:val="0"/>
                              <w:jc w:val="center"/>
                              <w:rPr>
                                <w:color w:val="000000"/>
                              </w:rPr>
                            </w:pPr>
                            <w:r>
                              <w:rPr>
                                <w:color w:val="000000"/>
                              </w:rPr>
                              <w:t>?</w:t>
                            </w:r>
                          </w:p>
                        </w:txbxContent>
                      </v:textbox>
                    </v:rect>
                  </w:pict>
                </mc:Fallback>
              </mc:AlternateContent>
            </w:r>
            <w:r>
              <w:rPr>
                <w:noProof/>
              </w:rPr>
              <mc:AlternateContent>
                <mc:Choice Requires="wps">
                  <w:drawing>
                    <wp:anchor distT="0" distB="0" distL="0" distR="0" simplePos="0" relativeHeight="20" behindDoc="0" locked="0" layoutInCell="1" allowOverlap="1" wp14:anchorId="502EFEC7">
                      <wp:simplePos x="0" y="0"/>
                      <wp:positionH relativeFrom="column">
                        <wp:posOffset>119380</wp:posOffset>
                      </wp:positionH>
                      <wp:positionV relativeFrom="paragraph">
                        <wp:posOffset>929640</wp:posOffset>
                      </wp:positionV>
                      <wp:extent cx="1687195" cy="359410"/>
                      <wp:effectExtent l="0" t="0" r="10160" b="23495"/>
                      <wp:wrapNone/>
                      <wp:docPr id="11" name="Прямоугольник 20"/>
                      <wp:cNvGraphicFramePr/>
                      <a:graphic xmlns:a="http://schemas.openxmlformats.org/drawingml/2006/main">
                        <a:graphicData uri="http://schemas.microsoft.com/office/word/2010/wordprocessingShape">
                          <wps:wsp>
                            <wps:cNvSpPr/>
                            <wps:spPr>
                              <a:xfrm>
                                <a:off x="0" y="0"/>
                                <a:ext cx="1686600" cy="358920"/>
                              </a:xfrm>
                              <a:prstGeom prst="rect">
                                <a:avLst/>
                              </a:prstGeom>
                              <a:solidFill>
                                <a:srgbClr val="FFFFFF"/>
                              </a:solidFill>
                              <a:ln w="12700">
                                <a:solidFill>
                                  <a:srgbClr val="000000"/>
                                </a:solidFill>
                                <a:miter/>
                              </a:ln>
                            </wps:spPr>
                            <wps:style>
                              <a:lnRef idx="0">
                                <a:scrgbClr r="0" g="0" b="0"/>
                              </a:lnRef>
                              <a:fillRef idx="0">
                                <a:scrgbClr r="0" g="0" b="0"/>
                              </a:fillRef>
                              <a:effectRef idx="0">
                                <a:scrgbClr r="0" g="0" b="0"/>
                              </a:effectRef>
                              <a:fontRef idx="minor"/>
                            </wps:style>
                            <wps:txbx>
                              <w:txbxContent>
                                <w:p w:rsidR="009440FC" w:rsidRDefault="00D47AF3">
                                  <w:pPr>
                                    <w:pStyle w:val="aff1"/>
                                    <w:widowControl w:val="0"/>
                                    <w:jc w:val="center"/>
                                    <w:rPr>
                                      <w:color w:val="000000"/>
                                    </w:rPr>
                                  </w:pPr>
                                  <w:r>
                                    <w:rPr>
                                      <w:color w:val="000000"/>
                                    </w:rPr>
                                    <w:t>?</w:t>
                                  </w:r>
                                </w:p>
                              </w:txbxContent>
                            </wps:txbx>
                            <wps:bodyPr anchor="ctr">
                              <a:noAutofit/>
                            </wps:bodyPr>
                          </wps:wsp>
                        </a:graphicData>
                      </a:graphic>
                    </wp:anchor>
                  </w:drawing>
                </mc:Choice>
                <mc:Fallback>
                  <w:pict>
                    <v:rect w14:anchorId="502EFEC7" id="Прямоугольник 20" o:spid="_x0000_s1030" style="position:absolute;left:0;text-align:left;margin-left:9.4pt;margin-top:73.2pt;width:132.85pt;height:28.3pt;z-index:20;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" strokeweight="1pt">
                      <v:textbox>
                        <w:txbxContent>
                          <w:p w:rsidR="009440FC" w:rsidRDefault="00D47AF3">
                            <w:pPr>
                              <w:pStyle w:val="aff1"/>
                              <w:widowControl w:val="0"/>
                              <w:jc w:val="center"/>
                              <w:rPr>
                                <w:color w:val="000000"/>
                              </w:rPr>
                            </w:pPr>
                            <w:r>
                              <w:rPr>
                                <w:color w:val="000000"/>
                              </w:rPr>
                              <w:t>?</w:t>
                            </w:r>
                          </w:p>
                        </w:txbxContent>
                      </v:textbox>
                    </v:rect>
                  </w:pict>
                </mc:Fallback>
              </mc:AlternateContent>
            </w:r>
            <w:r>
              <w:rPr>
                <w:noProof/>
              </w:rPr>
              <mc:AlternateContent>
                <mc:Choice Requires="wps">
                  <w:drawing>
                    <wp:anchor distT="0" distB="0" distL="0" distR="0" simplePos="0" relativeHeight="21" behindDoc="0" locked="0" layoutInCell="1" allowOverlap="1" wp14:anchorId="321A8769">
                      <wp:simplePos x="0" y="0"/>
                      <wp:positionH relativeFrom="column">
                        <wp:posOffset>1804035</wp:posOffset>
                      </wp:positionH>
                      <wp:positionV relativeFrom="paragraph">
                        <wp:posOffset>1477645</wp:posOffset>
                      </wp:positionV>
                      <wp:extent cx="1408430" cy="470535"/>
                      <wp:effectExtent l="0" t="0" r="22225" b="26670"/>
                      <wp:wrapNone/>
                      <wp:docPr id="13" name="Прямоугольник 21"/>
                      <wp:cNvGraphicFramePr/>
                      <a:graphic xmlns:a="http://schemas.openxmlformats.org/drawingml/2006/main">
                        <a:graphicData uri="http://schemas.microsoft.com/office/word/2010/wordprocessingShape">
                          <wps:wsp>
                            <wps:cNvSpPr/>
                            <wps:spPr>
                              <a:xfrm>
                                <a:off x="0" y="0"/>
                                <a:ext cx="1407960" cy="469800"/>
                              </a:xfrm>
                              <a:prstGeom prst="rect">
                                <a:avLst/>
                              </a:prstGeom>
                              <a:solidFill>
                                <a:srgbClr val="FFFFFF"/>
                              </a:solidFill>
                              <a:ln w="12700">
                                <a:solidFill>
                                  <a:srgbClr val="000000"/>
                                </a:solidFill>
                                <a:miter/>
                              </a:ln>
                            </wps:spPr>
                            <wps:style>
                              <a:lnRef idx="0">
                                <a:scrgbClr r="0" g="0" b="0"/>
                              </a:lnRef>
                              <a:fillRef idx="0">
                                <a:scrgbClr r="0" g="0" b="0"/>
                              </a:fillRef>
                              <a:effectRef idx="0">
                                <a:scrgbClr r="0" g="0" b="0"/>
                              </a:effectRef>
                              <a:fontRef idx="minor"/>
                            </wps:style>
                            <wps:txbx>
                              <w:txbxContent>
                                <w:p w:rsidR="009440FC" w:rsidRDefault="00D47AF3">
                                  <w:pPr>
                                    <w:pStyle w:val="aff1"/>
                                    <w:widowControl w:val="0"/>
                                    <w:jc w:val="center"/>
                                    <w:rPr>
                                      <w:color w:val="000000"/>
                                    </w:rPr>
                                  </w:pPr>
                                  <w:r>
                                    <w:rPr>
                                      <w:color w:val="000000"/>
                                    </w:rPr>
                                    <w:t>?</w:t>
                                  </w:r>
                                </w:p>
                              </w:txbxContent>
                            </wps:txbx>
                            <wps:bodyPr anchor="ctr">
                              <a:noAutofit/>
                            </wps:bodyPr>
                          </wps:wsp>
                        </a:graphicData>
                      </a:graphic>
                    </wp:anchor>
                  </w:drawing>
                </mc:Choice>
                <mc:Fallback>
                  <w:pict>
                    <v:rect w14:anchorId="321A8769" id="Прямоугольник 21" o:spid="_x0000_s1031" style="position:absolute;left:0;text-align:left;margin-left:142.05pt;margin-top:116.35pt;width:110.9pt;height:37.05pt;z-index:21;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" strokeweight="1pt">
                      <v:textbox>
                        <w:txbxContent>
                          <w:p w:rsidR="009440FC" w:rsidRDefault="00D47AF3">
                            <w:pPr>
                              <w:pStyle w:val="aff1"/>
                              <w:widowControl w:val="0"/>
                              <w:jc w:val="center"/>
                              <w:rPr>
                                <w:color w:val="000000"/>
                              </w:rPr>
                            </w:pPr>
                            <w:r>
                              <w:rPr>
                                <w:color w:val="000000"/>
                              </w:rPr>
                              <w:t>?</w:t>
                            </w:r>
                          </w:p>
                        </w:txbxContent>
                      </v:textbox>
                    </v:rect>
                  </w:pict>
                </mc:Fallback>
              </mc:AlternateContent>
            </w:r>
            <w:r>
              <w:rPr>
                <w:noProof/>
              </w:rPr>
              <mc:AlternateContent>
                <mc:Choice Requires="wps">
                  <w:drawing>
                    <wp:inline distT="0" distB="0" distL="0" distR="0" wp14:anchorId="7BB20472">
                      <wp:extent cx="3392805" cy="2082800"/>
                      <wp:effectExtent l="0" t="0" r="0" b="0"/>
                      <wp:docPr id="15" name="Фигура8"/>
                      <wp:cNvGraphicFramePr/>
                      <a:graphic xmlns:a="http://schemas.openxmlformats.org/drawingml/2006/main">
                        <a:graphicData uri="http://schemas.openxmlformats.org/drawingml/2006/picture">
                          <pic:pic xmlns:pic="http://schemas.openxmlformats.org/drawingml/2006/picture">
                            <pic:nvPicPr>
                              <pic:cNvPr id="1" name="Фигура8"/>
                              <pic:cNvPicPr/>
                            </pic:nvPicPr>
                            <pic:blipFill>
                              <a:blip r:embed="rId21">
                                <a:extLst>
                                  <a:ext uri="{BEBA8EAE-BF5A-486C-A8C5-ECC9F3942E4B}">
                                    <a14:imgProps xmlns:a14="http://schemas.microsoft.com/office/drawing/2010/main">
                                      <a14:imgLayer r:embed="rId22">
                                        <a14:imgEffect>
                                          <a14:saturation sat="0"/>
                                        </a14:imgEffect>
                                      </a14:imgLayer>
                                    </a14:imgProps>
                                  </a:ext>
                                </a:extLst>
                              </a:blip>
                              <a:stretch/>
                            </pic:blipFill>
                            <pic:spPr>
                              <a:xfrm>
                                <a:off x="0" y="0"/>
                                <a:ext cx="3392280" cy="2082240"/>
                              </a:xfrm>
                              <a:prstGeom prst="rect">
                                <a:avLst/>
                              </a:prstGeom>
                              <a:ln w="0">
                                <a:noFill/>
                              </a:ln>
                            </pic:spPr>
                          </pic:pic>
                        </a:graphicData>
                      </a:graphic>
                    </wp:inline>
                  </w:drawing>
                </mc:Choice>
                <mc:Fallback>
                  <w:pict>
                    <v:shape id="shape_0" ID="Фигура8" stroked="f" style="position:absolute;margin-left:0pt;margin-top:-164pt;width:267.05pt;height:163.9pt;mso-wrap-style:none;v-text-anchor:middle;mso-position-vertical:top" wp14:anchorId="7BB20472" type="shapetype_75">
                      <v:imagedata r:id="rId23" o:detectmouseclick="t"/>
                      <v:stroke color="#3465a4" joinstyle="round" endcap="flat"/>
                      <w10:wrap type="square"/>
                    </v:shape>
                  </w:pict>
                </mc:Fallback>
              </mc:AlternateContent>
            </w:r>
          </w:p>
          <w:p w:rsidR="009440FC" w:rsidRDefault="00D47AF3">
            <w:pPr>
              <w:widowControl w:val="0"/>
              <w:jc w:val="center"/>
              <w:rPr>
                <w:b/>
                <w:bCs/>
                <w:sz w:val="20"/>
                <w:szCs w:val="20"/>
              </w:rPr>
            </w:pPr>
            <w:r>
              <w:rPr>
                <w:b/>
                <w:bCs/>
                <w:sz w:val="20"/>
                <w:szCs w:val="20"/>
              </w:rPr>
              <w:t>Задание 3</w:t>
            </w:r>
          </w:p>
          <w:p w:rsidR="009440FC" w:rsidRDefault="00D47AF3">
            <w:pPr>
              <w:widowControl w:val="0"/>
              <w:jc w:val="both"/>
              <w:rPr>
                <w:sz w:val="20"/>
                <w:szCs w:val="20"/>
              </w:rPr>
            </w:pPr>
            <w:r>
              <w:rPr>
                <w:sz w:val="20"/>
                <w:szCs w:val="20"/>
              </w:rPr>
              <w:t xml:space="preserve">Определите требования, предъявляемые к системе внутреннего финансового аудита, установив содержательные </w:t>
            </w:r>
            <w:r>
              <w:rPr>
                <w:sz w:val="20"/>
                <w:szCs w:val="20"/>
              </w:rPr>
              <w:lastRenderedPageBreak/>
              <w:t>характеристики принципов в соответствии с федеральным стандартом внутреннего финансового аудита, утвержденным приказом Минфина России №196н.</w:t>
            </w:r>
          </w:p>
          <w:p w:rsidR="009440FC" w:rsidRDefault="00D47AF3">
            <w:pPr>
              <w:widowControl w:val="0"/>
              <w:jc w:val="center"/>
              <w:rPr>
                <w:b/>
                <w:bCs/>
                <w:sz w:val="20"/>
                <w:szCs w:val="20"/>
              </w:rPr>
            </w:pPr>
            <w:r>
              <w:rPr>
                <w:noProof/>
              </w:rPr>
              <mc:AlternateContent>
                <mc:Choice Requires="wps">
                  <w:drawing>
                    <wp:anchor distT="0" distB="0" distL="0" distR="0" simplePos="0" relativeHeight="25" behindDoc="0" locked="0" layoutInCell="1" allowOverlap="1" wp14:anchorId="5FBD82B6">
                      <wp:simplePos x="0" y="0"/>
                      <wp:positionH relativeFrom="column">
                        <wp:posOffset>1669415</wp:posOffset>
                      </wp:positionH>
                      <wp:positionV relativeFrom="paragraph">
                        <wp:posOffset>302260</wp:posOffset>
                      </wp:positionV>
                      <wp:extent cx="1544320" cy="1735455"/>
                      <wp:effectExtent l="0" t="0" r="19685" b="19685"/>
                      <wp:wrapNone/>
                      <wp:docPr id="16" name="Прямоугольник 27"/>
                      <wp:cNvGraphicFramePr/>
                      <a:graphic xmlns:a="http://schemas.openxmlformats.org/drawingml/2006/main">
                        <a:graphicData uri="http://schemas.microsoft.com/office/word/2010/wordprocessingShape">
                          <wps:wsp>
                            <wps:cNvSpPr/>
                            <wps:spPr>
                              <a:xfrm>
                                <a:off x="0" y="0"/>
                                <a:ext cx="1543680" cy="1734840"/>
                              </a:xfrm>
                              <a:prstGeom prst="rect">
                                <a:avLst/>
                              </a:prstGeom>
                              <a:solidFill>
                                <a:srgbClr val="FFFFFF"/>
                              </a:solidFill>
                              <a:ln w="12700">
                                <a:solidFill>
                                  <a:srgbClr val="000000"/>
                                </a:solidFill>
                                <a:miter/>
                              </a:ln>
                            </wps:spPr>
                            <wps:style>
                              <a:lnRef idx="0">
                                <a:scrgbClr r="0" g="0" b="0"/>
                              </a:lnRef>
                              <a:fillRef idx="0">
                                <a:scrgbClr r="0" g="0" b="0"/>
                              </a:fillRef>
                              <a:effectRef idx="0">
                                <a:scrgbClr r="0" g="0" b="0"/>
                              </a:effectRef>
                              <a:fontRef idx="minor"/>
                            </wps:style>
                            <wps:txbx>
                              <w:txbxContent>
                                <w:p w:rsidR="009440FC" w:rsidRDefault="00D47AF3">
                                  <w:pPr>
                                    <w:pStyle w:val="aff1"/>
                                    <w:widowControl w:val="0"/>
                                    <w:jc w:val="center"/>
                                    <w:rPr>
                                      <w:color w:val="000000"/>
                                    </w:rPr>
                                  </w:pPr>
                                  <w:r>
                                    <w:rPr>
                                      <w:color w:val="000000"/>
                                    </w:rPr>
                                    <w:t>?</w:t>
                                  </w:r>
                                </w:p>
                              </w:txbxContent>
                            </wps:txbx>
                            <wps:bodyPr anchor="ctr">
                              <a:noAutofit/>
                            </wps:bodyPr>
                          </wps:wsp>
                        </a:graphicData>
                      </a:graphic>
                    </wp:anchor>
                  </w:drawing>
                </mc:Choice>
                <mc:Fallback>
                  <w:pict>
                    <v:rect w14:anchorId="5FBD82B6" id="Прямоугольник 27" o:spid="_x0000_s1032" style="position:absolute;left:0;text-align:left;margin-left:131.45pt;margin-top:23.8pt;width:121.6pt;height:136.65pt;z-index:25;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" strokeweight="1pt">
                      <v:textbox>
                        <w:txbxContent>
                          <w:p w:rsidR="009440FC" w:rsidRDefault="00D47AF3">
                            <w:pPr>
                              <w:pStyle w:val="aff1"/>
                              <w:widowControl w:val="0"/>
                              <w:jc w:val="center"/>
                              <w:rPr>
                                <w:color w:val="000000"/>
                              </w:rPr>
                            </w:pPr>
                            <w:r>
                              <w:rPr>
                                <w:color w:val="000000"/>
                              </w:rPr>
                              <w:t>?</w:t>
                            </w:r>
                          </w:p>
                        </w:txbxContent>
                      </v:textbox>
                    </v:rect>
                  </w:pict>
                </mc:Fallback>
              </mc:AlternateContent>
            </w:r>
            <w:r>
              <w:rPr>
                <w:noProof/>
              </w:rPr>
              <mc:AlternateContent>
                <mc:Choice Requires="wps">
                  <w:drawing>
                    <wp:inline distT="0" distB="5715" distL="0" distR="0" wp14:anchorId="012809F5">
                      <wp:extent cx="3285490" cy="2091690"/>
                      <wp:effectExtent l="0" t="0" r="0" b="5715"/>
                      <wp:docPr id="18" name="Фигура10"/>
                      <wp:cNvGraphicFramePr/>
                      <a:graphic xmlns:a="http://schemas.openxmlformats.org/drawingml/2006/main">
                        <a:graphicData uri="http://schemas.openxmlformats.org/drawingml/2006/picture">
                          <pic:pic xmlns:pic="http://schemas.openxmlformats.org/drawingml/2006/picture">
                            <pic:nvPicPr>
                              <pic:cNvPr id="2" name="Фигура10"/>
                              <pic:cNvPicPr/>
                            </pic:nvPicPr>
                            <pic:blipFill>
                              <a:blip r:embed="rId24">
                                <a:extLst>
                                  <a:ext uri="{BEBA8EAE-BF5A-486C-A8C5-ECC9F3942E4B}">
                                    <a14:imgProps xmlns:a14="http://schemas.microsoft.com/office/drawing/2010/main">
                                      <a14:imgLayer r:embed="rId25">
                                        <a14:imgEffect>
                                          <a14:saturation sat="0"/>
                                        </a14:imgEffect>
                                      </a14:imgLayer>
                                    </a14:imgProps>
                                  </a:ext>
                                </a:extLst>
                              </a:blip>
                              <a:stretch/>
                            </pic:blipFill>
                            <pic:spPr>
                              <a:xfrm>
                                <a:off x="0" y="0"/>
                                <a:ext cx="3285000" cy="2090880"/>
                              </a:xfrm>
                              <a:prstGeom prst="rect">
                                <a:avLst/>
                              </a:prstGeom>
                              <a:ln w="0">
                                <a:noFill/>
                              </a:ln>
                            </pic:spPr>
                          </pic:pic>
                        </a:graphicData>
                      </a:graphic>
                    </wp:inline>
                  </w:drawing>
                </mc:Choice>
                <mc:Fallback>
                  <w:pict>
                    <v:shape id="shape_0" ID="Фигура10" stroked="f" style="position:absolute;margin-left:0pt;margin-top:-165.15pt;width:258.6pt;height:164.6pt;mso-wrap-style:none;v-text-anchor:middle;mso-position-vertical:top" wp14:anchorId="012809F5" type="shapetype_75">
                      <v:imagedata r:id="rId26" o:detectmouseclick="t"/>
                      <v:stroke color="#3465a4" joinstyle="round" endcap="flat"/>
                      <w10:wrap type="square"/>
                    </v:shape>
                  </w:pict>
                </mc:Fallback>
              </mc:AlternateContent>
            </w:r>
          </w:p>
          <w:p w:rsidR="009440FC" w:rsidRDefault="00D47AF3">
            <w:pPr>
              <w:widowControl w:val="0"/>
              <w:jc w:val="center"/>
              <w:rPr>
                <w:b/>
                <w:bCs/>
                <w:sz w:val="20"/>
                <w:szCs w:val="20"/>
              </w:rPr>
            </w:pPr>
            <w:r>
              <w:rPr>
                <w:b/>
                <w:bCs/>
                <w:sz w:val="20"/>
                <w:szCs w:val="20"/>
              </w:rPr>
              <w:t>Задание 4</w:t>
            </w:r>
          </w:p>
          <w:p w:rsidR="009440FC" w:rsidRDefault="00D47AF3">
            <w:pPr>
              <w:widowControl w:val="0"/>
              <w:jc w:val="both"/>
              <w:rPr>
                <w:sz w:val="20"/>
                <w:szCs w:val="20"/>
              </w:rPr>
            </w:pPr>
            <w:r>
              <w:rPr>
                <w:sz w:val="20"/>
                <w:szCs w:val="20"/>
              </w:rPr>
              <w:t>Раскройте нормативное правовое и методическогое обеспечения внутреннего финансового аудита, заполнив недостающие элементы.</w:t>
            </w:r>
          </w:p>
          <w:p w:rsidR="009440FC" w:rsidRDefault="00D47AF3">
            <w:pPr>
              <w:widowControl w:val="0"/>
              <w:jc w:val="both"/>
              <w:rPr>
                <w:sz w:val="20"/>
                <w:szCs w:val="20"/>
                <w:highlight w:val="yellow"/>
              </w:rPr>
            </w:pPr>
            <w:r>
              <w:rPr>
                <w:noProof/>
              </w:rPr>
              <mc:AlternateContent>
                <mc:Choice Requires="wps">
                  <w:drawing>
                    <wp:anchor distT="0" distB="0" distL="0" distR="0" simplePos="0" relativeHeight="22" behindDoc="0" locked="0" layoutInCell="1" allowOverlap="1" wp14:anchorId="1E442979">
                      <wp:simplePos x="0" y="0"/>
                      <wp:positionH relativeFrom="column">
                        <wp:posOffset>10871835</wp:posOffset>
                      </wp:positionH>
                      <wp:positionV relativeFrom="paragraph">
                        <wp:posOffset>92710</wp:posOffset>
                      </wp:positionV>
                      <wp:extent cx="1408430" cy="231775"/>
                      <wp:effectExtent l="0" t="0" r="22225" b="17780"/>
                      <wp:wrapNone/>
                      <wp:docPr id="19" name="Прямоугольник 23"/>
                      <wp:cNvGraphicFramePr/>
                      <a:graphic xmlns:a="http://schemas.openxmlformats.org/drawingml/2006/main">
                        <a:graphicData uri="http://schemas.microsoft.com/office/word/2010/wordprocessingShape">
                          <wps:wsp>
                            <wps:cNvSpPr/>
                            <wps:spPr>
                              <a:xfrm>
                                <a:off x="0" y="0"/>
                                <a:ext cx="1407960" cy="231120"/>
                              </a:xfrm>
                              <a:prstGeom prst="rect">
                                <a:avLst/>
                              </a:prstGeom>
                              <a:solidFill>
                                <a:srgbClr val="FFFFFF"/>
                              </a:solidFill>
                              <a:ln w="12700">
                                <a:solidFill>
                                  <a:srgbClr val="000000"/>
                                </a:solidFill>
                                <a:miter/>
                              </a:ln>
                            </wps:spPr>
                            <wps:style>
                              <a:lnRef idx="0">
                                <a:scrgbClr r="0" g="0" b="0"/>
                              </a:lnRef>
                              <a:fillRef idx="0">
                                <a:scrgbClr r="0" g="0" b="0"/>
                              </a:fillRef>
                              <a:effectRef idx="0">
                                <a:scrgbClr r="0" g="0" b="0"/>
                              </a:effectRef>
                              <a:fontRef idx="minor"/>
                            </wps:style>
                            <wps:txbx>
                              <w:txbxContent>
                                <w:p w:rsidR="009440FC" w:rsidRDefault="00D47AF3">
                                  <w:pPr>
                                    <w:pStyle w:val="aff1"/>
                                    <w:widowControl w:val="0"/>
                                    <w:jc w:val="center"/>
                                    <w:rPr>
                                      <w:color w:val="000000"/>
                                    </w:rPr>
                                  </w:pPr>
                                  <w:r>
                                    <w:rPr>
                                      <w:color w:val="000000"/>
                                    </w:rPr>
                                    <w:t>?</w:t>
                                  </w:r>
                                </w:p>
                              </w:txbxContent>
                            </wps:txbx>
                            <wps:bodyPr anchor="ctr">
                              <a:noAutofit/>
                            </wps:bodyPr>
                          </wps:wsp>
                        </a:graphicData>
                      </a:graphic>
                    </wp:anchor>
                  </w:drawing>
                </mc:Choice>
                <mc:Fallback>
                  <w:pict>
                    <v:rect w14:anchorId="1E442979" id="Прямоугольник 23" o:spid="_x0000_s1033" style="position:absolute;left:0;text-align:left;margin-left:856.05pt;margin-top:7.3pt;width:110.9pt;height:18.25pt;z-index:22;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" strokeweight="1pt">
                      <v:textbox>
                        <w:txbxContent>
                          <w:p w:rsidR="009440FC" w:rsidRDefault="00D47AF3">
                            <w:pPr>
                              <w:pStyle w:val="aff1"/>
                              <w:widowControl w:val="0"/>
                              <w:jc w:val="center"/>
                              <w:rPr>
                                <w:color w:val="000000"/>
                              </w:rPr>
                            </w:pPr>
                            <w:r>
                              <w:rPr>
                                <w:color w:val="000000"/>
                              </w:rPr>
                              <w:t>?</w:t>
                            </w:r>
                          </w:p>
                        </w:txbxContent>
                      </v:textbox>
                    </v:rect>
                  </w:pict>
                </mc:Fallback>
              </mc:AlternateContent>
            </w:r>
            <w:r>
              <w:rPr>
                <w:noProof/>
              </w:rPr>
              <mc:AlternateContent>
                <mc:Choice Requires="wps">
                  <w:drawing>
                    <wp:anchor distT="0" distB="0" distL="0" distR="0" simplePos="0" relativeHeight="23" behindDoc="0" locked="0" layoutInCell="1" allowOverlap="1" wp14:anchorId="1AC099C1">
                      <wp:simplePos x="0" y="0"/>
                      <wp:positionH relativeFrom="column">
                        <wp:posOffset>10871835</wp:posOffset>
                      </wp:positionH>
                      <wp:positionV relativeFrom="paragraph">
                        <wp:posOffset>706755</wp:posOffset>
                      </wp:positionV>
                      <wp:extent cx="1408430" cy="231775"/>
                      <wp:effectExtent l="0" t="0" r="22225" b="17780"/>
                      <wp:wrapNone/>
                      <wp:docPr id="21" name="Прямоугольник 24"/>
                      <wp:cNvGraphicFramePr/>
                      <a:graphic xmlns:a="http://schemas.openxmlformats.org/drawingml/2006/main">
                        <a:graphicData uri="http://schemas.microsoft.com/office/word/2010/wordprocessingShape">
                          <wps:wsp>
                            <wps:cNvSpPr/>
                            <wps:spPr>
                              <a:xfrm>
                                <a:off x="0" y="0"/>
                                <a:ext cx="1407960" cy="231120"/>
                              </a:xfrm>
                              <a:prstGeom prst="rect">
                                <a:avLst/>
                              </a:prstGeom>
                              <a:solidFill>
                                <a:srgbClr val="FFFFFF"/>
                              </a:solidFill>
                              <a:ln w="12700">
                                <a:solidFill>
                                  <a:srgbClr val="000000"/>
                                </a:solidFill>
                                <a:miter/>
                              </a:ln>
                            </wps:spPr>
                            <wps:style>
                              <a:lnRef idx="0">
                                <a:scrgbClr r="0" g="0" b="0"/>
                              </a:lnRef>
                              <a:fillRef idx="0">
                                <a:scrgbClr r="0" g="0" b="0"/>
                              </a:fillRef>
                              <a:effectRef idx="0">
                                <a:scrgbClr r="0" g="0" b="0"/>
                              </a:effectRef>
                              <a:fontRef idx="minor"/>
                            </wps:style>
                            <wps:txbx>
                              <w:txbxContent>
                                <w:p w:rsidR="009440FC" w:rsidRDefault="00D47AF3">
                                  <w:pPr>
                                    <w:pStyle w:val="aff1"/>
                                    <w:widowControl w:val="0"/>
                                    <w:jc w:val="center"/>
                                    <w:rPr>
                                      <w:color w:val="000000"/>
                                    </w:rPr>
                                  </w:pPr>
                                  <w:r>
                                    <w:rPr>
                                      <w:color w:val="000000"/>
                                    </w:rPr>
                                    <w:t>?</w:t>
                                  </w:r>
                                </w:p>
                              </w:txbxContent>
                            </wps:txbx>
                            <wps:bodyPr anchor="ctr">
                              <a:noAutofit/>
                            </wps:bodyPr>
                          </wps:wsp>
                        </a:graphicData>
                      </a:graphic>
                    </wp:anchor>
                  </w:drawing>
                </mc:Choice>
                <mc:Fallback>
                  <w:pict>
                    <v:rect w14:anchorId="1AC099C1" id="Прямоугольник 24" o:spid="_x0000_s1034" style="position:absolute;left:0;text-align:left;margin-left:856.05pt;margin-top:55.65pt;width:110.9pt;height:18.25pt;z-index:23;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" strokeweight="1pt">
                      <v:textbox>
                        <w:txbxContent>
                          <w:p w:rsidR="009440FC" w:rsidRDefault="00D47AF3">
                            <w:pPr>
                              <w:pStyle w:val="aff1"/>
                              <w:widowControl w:val="0"/>
                              <w:jc w:val="center"/>
                              <w:rPr>
                                <w:color w:val="000000"/>
                              </w:rPr>
                            </w:pPr>
                            <w:r>
                              <w:rPr>
                                <w:color w:val="000000"/>
                              </w:rPr>
                              <w:t>?</w:t>
                            </w:r>
                          </w:p>
                        </w:txbxContent>
                      </v:textbox>
                    </v:rect>
                  </w:pict>
                </mc:Fallback>
              </mc:AlternateContent>
            </w:r>
            <w:r>
              <w:rPr>
                <w:noProof/>
              </w:rPr>
              <mc:AlternateContent>
                <mc:Choice Requires="wps">
                  <w:drawing>
                    <wp:anchor distT="0" distB="0" distL="0" distR="0" simplePos="0" relativeHeight="24" behindDoc="0" locked="0" layoutInCell="1" allowOverlap="1" wp14:anchorId="783D946A">
                      <wp:simplePos x="0" y="0"/>
                      <wp:positionH relativeFrom="column">
                        <wp:posOffset>10871835</wp:posOffset>
                      </wp:positionH>
                      <wp:positionV relativeFrom="paragraph">
                        <wp:posOffset>1318260</wp:posOffset>
                      </wp:positionV>
                      <wp:extent cx="2052955" cy="367665"/>
                      <wp:effectExtent l="0" t="0" r="25400" b="15240"/>
                      <wp:wrapNone/>
                      <wp:docPr id="23" name="Прямоугольник 25"/>
                      <wp:cNvGraphicFramePr/>
                      <a:graphic xmlns:a="http://schemas.openxmlformats.org/drawingml/2006/main">
                        <a:graphicData uri="http://schemas.microsoft.com/office/word/2010/wordprocessingShape">
                          <wps:wsp>
                            <wps:cNvSpPr/>
                            <wps:spPr>
                              <a:xfrm>
                                <a:off x="0" y="0"/>
                                <a:ext cx="2052360" cy="367200"/>
                              </a:xfrm>
                              <a:prstGeom prst="rect">
                                <a:avLst/>
                              </a:prstGeom>
                              <a:solidFill>
                                <a:srgbClr val="FFFFFF"/>
                              </a:solidFill>
                              <a:ln w="12700">
                                <a:solidFill>
                                  <a:srgbClr val="000000"/>
                                </a:solidFill>
                                <a:miter/>
                              </a:ln>
                            </wps:spPr>
                            <wps:style>
                              <a:lnRef idx="0">
                                <a:scrgbClr r="0" g="0" b="0"/>
                              </a:lnRef>
                              <a:fillRef idx="0">
                                <a:scrgbClr r="0" g="0" b="0"/>
                              </a:fillRef>
                              <a:effectRef idx="0">
                                <a:scrgbClr r="0" g="0" b="0"/>
                              </a:effectRef>
                              <a:fontRef idx="minor"/>
                            </wps:style>
                            <wps:txbx>
                              <w:txbxContent>
                                <w:p w:rsidR="009440FC" w:rsidRDefault="00D47AF3">
                                  <w:pPr>
                                    <w:pStyle w:val="aff1"/>
                                    <w:widowControl w:val="0"/>
                                    <w:jc w:val="center"/>
                                    <w:rPr>
                                      <w:color w:val="000000"/>
                                    </w:rPr>
                                  </w:pPr>
                                  <w:r>
                                    <w:rPr>
                                      <w:color w:val="000000"/>
                                    </w:rPr>
                                    <w:t>?</w:t>
                                  </w:r>
                                </w:p>
                              </w:txbxContent>
                            </wps:txbx>
                            <wps:bodyPr anchor="ctr">
                              <a:noAutofit/>
                            </wps:bodyPr>
                          </wps:wsp>
                        </a:graphicData>
                      </a:graphic>
                    </wp:anchor>
                  </w:drawing>
                </mc:Choice>
                <mc:Fallback>
                  <w:pict>
                    <v:rect w14:anchorId="783D946A" id="Прямоугольник 25" o:spid="_x0000_s1035" style="position:absolute;left:0;text-align:left;margin-left:856.05pt;margin-top:103.8pt;width:161.65pt;height:28.95pt;z-index:24;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" strokeweight="1pt">
                      <v:textbox>
                        <w:txbxContent>
                          <w:p w:rsidR="009440FC" w:rsidRDefault="00D47AF3">
                            <w:pPr>
                              <w:pStyle w:val="aff1"/>
                              <w:widowControl w:val="0"/>
                              <w:jc w:val="center"/>
                              <w:rPr>
                                <w:color w:val="000000"/>
                              </w:rPr>
                            </w:pPr>
                            <w:r>
                              <w:rPr>
                                <w:color w:val="000000"/>
                              </w:rPr>
                              <w:t>?</w:t>
                            </w:r>
                          </w:p>
                        </w:txbxContent>
                      </v:textbox>
                    </v:rect>
                  </w:pict>
                </mc:Fallback>
              </mc:AlternateContent>
            </w:r>
            <w:r>
              <w:rPr>
                <w:noProof/>
              </w:rPr>
              <mc:AlternateContent>
                <mc:Choice Requires="wps">
                  <w:drawing>
                    <wp:inline distT="0" distB="635" distL="0" distR="0" wp14:anchorId="2A2617BE">
                      <wp:extent cx="3285490" cy="1811020"/>
                      <wp:effectExtent l="0" t="0" r="0" b="635"/>
                      <wp:docPr id="25" name="Фигура14"/>
                      <wp:cNvGraphicFramePr/>
                      <a:graphic xmlns:a="http://schemas.openxmlformats.org/drawingml/2006/main">
                        <a:graphicData uri="http://schemas.openxmlformats.org/drawingml/2006/picture">
                          <pic:pic xmlns:pic="http://schemas.openxmlformats.org/drawingml/2006/picture">
                            <pic:nvPicPr>
                              <pic:cNvPr id="3" name="Фигура14"/>
                              <pic:cNvPicPr/>
                            </pic:nvPicPr>
                            <pic:blipFill>
                              <a:blip r:embed="rId27">
                                <a:extLst>
                                  <a:ext uri="{BEBA8EAE-BF5A-486C-A8C5-ECC9F3942E4B}">
                                    <a14:imgProps xmlns:a14="http://schemas.microsoft.com/office/drawing/2010/main">
                                      <a14:imgLayer r:embed="rId28">
                                        <a14:imgEffect>
                                          <a14:saturation sat="0"/>
                                        </a14:imgEffect>
                                      </a14:imgLayer>
                                    </a14:imgProps>
                                  </a:ext>
                                </a:extLst>
                              </a:blip>
                              <a:stretch/>
                            </pic:blipFill>
                            <pic:spPr>
                              <a:xfrm>
                                <a:off x="0" y="0"/>
                                <a:ext cx="3285000" cy="1810440"/>
                              </a:xfrm>
                              <a:prstGeom prst="rect">
                                <a:avLst/>
                              </a:prstGeom>
                              <a:ln w="0">
                                <a:noFill/>
                              </a:ln>
                            </pic:spPr>
                          </pic:pic>
                        </a:graphicData>
                      </a:graphic>
                    </wp:inline>
                  </w:drawing>
                </mc:Choice>
                <mc:Fallback>
                  <w:pict>
                    <v:shape id="shape_0" ID="Фигура14" stroked="f" style="position:absolute;margin-left:0pt;margin-top:-142.65pt;width:258.6pt;height:142.5pt;mso-wrap-style:none;v-text-anchor:middle;mso-position-vertical:top" wp14:anchorId="2A2617BE" type="shapetype_75">
                      <v:imagedata r:id="rId29" o:detectmouseclick="t"/>
                      <v:stroke color="#3465a4" joinstyle="round" endcap="flat"/>
                      <w10:wrap type="square"/>
                    </v:shape>
                  </w:pict>
                </mc:Fallback>
              </mc:AlternateContent>
            </w:r>
          </w:p>
        </w:tc>
      </w:tr>
      <w:tr w:rsidR="009440FC">
        <w:tc>
          <w:tcPr>
            <w:tcW w:w="1697" w:type="dxa"/>
          </w:tcPr>
          <w:p w:rsidR="009440FC" w:rsidRDefault="00D47AF3">
            <w:pPr>
              <w:widowControl w:val="0"/>
              <w:jc w:val="both"/>
              <w:rPr>
                <w:sz w:val="20"/>
                <w:szCs w:val="20"/>
              </w:rPr>
            </w:pPr>
            <w:r>
              <w:rPr>
                <w:sz w:val="20"/>
                <w:szCs w:val="20"/>
              </w:rPr>
              <w:lastRenderedPageBreak/>
              <w:t>ПКН-2 Способность на основе существующих методик, нормативно-</w:t>
            </w:r>
            <w:r>
              <w:rPr>
                <w:sz w:val="20"/>
                <w:szCs w:val="20"/>
              </w:rPr>
              <w:lastRenderedPageBreak/>
              <w:t xml:space="preserve">правовой базы рассчитывать финансово-экономические показатели, анализировать и содержательно объяснять природу экономических процессов на микро и макроуровне  </w:t>
            </w:r>
          </w:p>
        </w:tc>
        <w:tc>
          <w:tcPr>
            <w:tcW w:w="2833" w:type="dxa"/>
          </w:tcPr>
          <w:p w:rsidR="009440FC" w:rsidRDefault="00D47AF3">
            <w:pPr>
              <w:widowControl w:val="0"/>
              <w:tabs>
                <w:tab w:val="left" w:pos="0"/>
              </w:tabs>
              <w:spacing w:line="259" w:lineRule="auto"/>
              <w:contextualSpacing/>
              <w:jc w:val="both"/>
              <w:rPr>
                <w:sz w:val="20"/>
                <w:szCs w:val="20"/>
              </w:rPr>
            </w:pPr>
            <w:r>
              <w:rPr>
                <w:sz w:val="20"/>
                <w:szCs w:val="20"/>
              </w:rPr>
              <w:lastRenderedPageBreak/>
              <w:t>1.Применяет нормативно-правовую базу, регламентирующую порядок расчета финансово-экономических показателей.</w:t>
            </w:r>
          </w:p>
          <w:p w:rsidR="009440FC" w:rsidRDefault="00D47AF3">
            <w:pPr>
              <w:widowControl w:val="0"/>
              <w:tabs>
                <w:tab w:val="left" w:pos="0"/>
              </w:tabs>
              <w:spacing w:line="259" w:lineRule="auto"/>
              <w:contextualSpacing/>
              <w:jc w:val="both"/>
              <w:rPr>
                <w:sz w:val="20"/>
                <w:szCs w:val="20"/>
              </w:rPr>
            </w:pPr>
            <w:r>
              <w:rPr>
                <w:sz w:val="20"/>
                <w:szCs w:val="20"/>
              </w:rPr>
              <w:t xml:space="preserve">2. Производит расчет </w:t>
            </w:r>
            <w:r>
              <w:rPr>
                <w:sz w:val="20"/>
                <w:szCs w:val="20"/>
              </w:rPr>
              <w:lastRenderedPageBreak/>
              <w:t>финансово-экономических показателей на макро-, мезо- и микроуровнях.</w:t>
            </w:r>
          </w:p>
          <w:p w:rsidR="009440FC" w:rsidRDefault="00D47AF3">
            <w:pPr>
              <w:widowControl w:val="0"/>
              <w:tabs>
                <w:tab w:val="left" w:pos="0"/>
              </w:tabs>
              <w:spacing w:line="259" w:lineRule="auto"/>
              <w:contextualSpacing/>
              <w:jc w:val="both"/>
              <w:rPr>
                <w:sz w:val="20"/>
                <w:szCs w:val="20"/>
              </w:rPr>
            </w:pPr>
            <w:r>
              <w:rPr>
                <w:sz w:val="20"/>
                <w:szCs w:val="20"/>
              </w:rPr>
              <w:t>3. Анализирует и раскрывает природу экономических процессов на основе полученных финансово-экономических показателей на макро-, мезо- и микроуровнях.</w:t>
            </w:r>
          </w:p>
        </w:tc>
        <w:tc>
          <w:tcPr>
            <w:tcW w:w="4538" w:type="dxa"/>
          </w:tcPr>
          <w:p w:rsidR="009440FC" w:rsidRDefault="00D47AF3">
            <w:pPr>
              <w:pStyle w:val="Default"/>
              <w:widowControl w:val="0"/>
              <w:jc w:val="both"/>
              <w:rPr>
                <w:rFonts w:ascii="Times New Roman" w:hAnsi="Times New Roman" w:cs="Times New Roman"/>
                <w:color w:val="auto"/>
                <w:sz w:val="20"/>
                <w:szCs w:val="20"/>
              </w:rPr>
            </w:pPr>
            <w:r>
              <w:rPr>
                <w:rFonts w:ascii="Times New Roman" w:hAnsi="Times New Roman" w:cs="Times New Roman"/>
                <w:b/>
                <w:bCs/>
                <w:color w:val="auto"/>
                <w:sz w:val="20"/>
                <w:szCs w:val="20"/>
              </w:rPr>
              <w:lastRenderedPageBreak/>
              <w:t>Знание</w:t>
            </w:r>
            <w:r>
              <w:rPr>
                <w:rFonts w:ascii="Times New Roman" w:hAnsi="Times New Roman" w:cs="Times New Roman"/>
                <w:color w:val="auto"/>
                <w:sz w:val="20"/>
                <w:szCs w:val="20"/>
              </w:rPr>
              <w:t xml:space="preserve"> нормативного правового обеспечения бюджетных процедур главного администратора (администратора) бюджетных средств как объекта внутреннего финансового аудита.</w:t>
            </w:r>
          </w:p>
          <w:p w:rsidR="009440FC" w:rsidRDefault="00D47AF3">
            <w:pPr>
              <w:pStyle w:val="Default"/>
              <w:widowControl w:val="0"/>
              <w:jc w:val="both"/>
              <w:rPr>
                <w:rFonts w:ascii="Times New Roman" w:hAnsi="Times New Roman" w:cs="Times New Roman"/>
                <w:color w:val="auto"/>
                <w:sz w:val="20"/>
                <w:szCs w:val="20"/>
              </w:rPr>
            </w:pPr>
            <w:r>
              <w:rPr>
                <w:rFonts w:ascii="Times New Roman" w:hAnsi="Times New Roman" w:cs="Times New Roman"/>
                <w:b/>
                <w:bCs/>
                <w:color w:val="auto"/>
                <w:sz w:val="20"/>
                <w:szCs w:val="20"/>
              </w:rPr>
              <w:t>Умение</w:t>
            </w:r>
            <w:r>
              <w:rPr>
                <w:rFonts w:ascii="Times New Roman" w:hAnsi="Times New Roman" w:cs="Times New Roman"/>
                <w:color w:val="auto"/>
                <w:sz w:val="20"/>
                <w:szCs w:val="20"/>
              </w:rPr>
              <w:t xml:space="preserve"> анализировать и использовать различные источники информации для реализации </w:t>
            </w:r>
            <w:r>
              <w:rPr>
                <w:rFonts w:ascii="Times New Roman" w:hAnsi="Times New Roman" w:cs="Times New Roman"/>
                <w:color w:val="auto"/>
                <w:sz w:val="20"/>
                <w:szCs w:val="20"/>
              </w:rPr>
              <w:lastRenderedPageBreak/>
              <w:t>внутреннего финансового аудита бюджетных процедур.</w:t>
            </w:r>
          </w:p>
          <w:p w:rsidR="009440FC" w:rsidRDefault="009440FC">
            <w:pPr>
              <w:pStyle w:val="Default"/>
              <w:widowControl w:val="0"/>
              <w:jc w:val="both"/>
              <w:rPr>
                <w:rFonts w:ascii="Times New Roman" w:hAnsi="Times New Roman" w:cs="Times New Roman"/>
                <w:color w:val="auto"/>
                <w:sz w:val="20"/>
                <w:szCs w:val="20"/>
              </w:rPr>
            </w:pPr>
          </w:p>
          <w:p w:rsidR="009440FC" w:rsidRDefault="00D47AF3">
            <w:pPr>
              <w:pStyle w:val="Default"/>
              <w:widowControl w:val="0"/>
              <w:jc w:val="both"/>
              <w:rPr>
                <w:rFonts w:ascii="Times New Roman" w:hAnsi="Times New Roman" w:cs="Times New Roman"/>
                <w:color w:val="auto"/>
                <w:sz w:val="20"/>
                <w:szCs w:val="20"/>
              </w:rPr>
            </w:pPr>
            <w:r>
              <w:rPr>
                <w:rFonts w:ascii="Times New Roman" w:hAnsi="Times New Roman" w:cs="Times New Roman"/>
                <w:b/>
                <w:bCs/>
                <w:color w:val="auto"/>
                <w:sz w:val="20"/>
                <w:szCs w:val="20"/>
              </w:rPr>
              <w:t>Знание</w:t>
            </w:r>
            <w:r>
              <w:rPr>
                <w:rFonts w:ascii="Times New Roman" w:hAnsi="Times New Roman" w:cs="Times New Roman"/>
                <w:color w:val="auto"/>
                <w:sz w:val="20"/>
                <w:szCs w:val="20"/>
              </w:rPr>
              <w:t xml:space="preserve"> организационно-методического обеспечения бюджетных полномочий главного администратора (администратора) бюджетных средств как объекта внутреннего финансового аудита.</w:t>
            </w:r>
          </w:p>
          <w:p w:rsidR="009440FC" w:rsidRDefault="00D47AF3">
            <w:pPr>
              <w:pStyle w:val="Default"/>
              <w:widowControl w:val="0"/>
              <w:jc w:val="both"/>
              <w:rPr>
                <w:rFonts w:ascii="Times New Roman" w:hAnsi="Times New Roman" w:cs="Times New Roman"/>
                <w:color w:val="auto"/>
                <w:sz w:val="20"/>
                <w:szCs w:val="20"/>
              </w:rPr>
            </w:pPr>
            <w:r>
              <w:rPr>
                <w:rFonts w:ascii="Times New Roman" w:hAnsi="Times New Roman" w:cs="Times New Roman"/>
                <w:b/>
                <w:bCs/>
                <w:color w:val="auto"/>
                <w:sz w:val="20"/>
                <w:szCs w:val="20"/>
              </w:rPr>
              <w:t>Умение</w:t>
            </w:r>
            <w:r>
              <w:rPr>
                <w:rFonts w:ascii="Times New Roman" w:hAnsi="Times New Roman" w:cs="Times New Roman"/>
                <w:color w:val="auto"/>
                <w:sz w:val="20"/>
                <w:szCs w:val="20"/>
              </w:rPr>
              <w:t xml:space="preserve"> применять методическое обеспечение бюджетных процедур для расчета финансово-экономических показателей.</w:t>
            </w:r>
          </w:p>
          <w:p w:rsidR="009440FC" w:rsidRDefault="009440FC">
            <w:pPr>
              <w:pStyle w:val="Default"/>
              <w:widowControl w:val="0"/>
              <w:jc w:val="both"/>
              <w:rPr>
                <w:rFonts w:ascii="Times New Roman" w:hAnsi="Times New Roman" w:cs="Times New Roman"/>
                <w:color w:val="auto"/>
                <w:sz w:val="20"/>
                <w:szCs w:val="20"/>
              </w:rPr>
            </w:pPr>
          </w:p>
          <w:p w:rsidR="009440FC" w:rsidRDefault="00D47AF3">
            <w:pPr>
              <w:pStyle w:val="Default"/>
              <w:widowControl w:val="0"/>
              <w:jc w:val="both"/>
              <w:rPr>
                <w:rFonts w:ascii="Times New Roman" w:hAnsi="Times New Roman" w:cs="Times New Roman"/>
                <w:color w:val="auto"/>
                <w:sz w:val="20"/>
                <w:szCs w:val="20"/>
              </w:rPr>
            </w:pPr>
            <w:r>
              <w:rPr>
                <w:rFonts w:ascii="Times New Roman" w:hAnsi="Times New Roman" w:cs="Times New Roman"/>
                <w:b/>
                <w:bCs/>
                <w:color w:val="auto"/>
                <w:sz w:val="20"/>
                <w:szCs w:val="20"/>
              </w:rPr>
              <w:t>Знание</w:t>
            </w:r>
            <w:r>
              <w:rPr>
                <w:rFonts w:ascii="Times New Roman" w:hAnsi="Times New Roman" w:cs="Times New Roman"/>
                <w:color w:val="auto"/>
                <w:sz w:val="20"/>
                <w:szCs w:val="20"/>
              </w:rPr>
              <w:t xml:space="preserve"> концептуальных элементов целеполагания внутреннего финансового аудита.</w:t>
            </w:r>
          </w:p>
          <w:p w:rsidR="009440FC" w:rsidRDefault="00D47AF3">
            <w:pPr>
              <w:pStyle w:val="Default"/>
              <w:widowControl w:val="0"/>
              <w:jc w:val="both"/>
              <w:rPr>
                <w:rFonts w:ascii="Times New Roman" w:hAnsi="Times New Roman" w:cs="Times New Roman"/>
                <w:color w:val="auto"/>
                <w:sz w:val="20"/>
                <w:szCs w:val="20"/>
              </w:rPr>
            </w:pPr>
            <w:r>
              <w:rPr>
                <w:rFonts w:ascii="Times New Roman" w:hAnsi="Times New Roman" w:cs="Times New Roman"/>
                <w:b/>
                <w:bCs/>
                <w:color w:val="auto"/>
                <w:sz w:val="20"/>
                <w:szCs w:val="20"/>
              </w:rPr>
              <w:t>Умение</w:t>
            </w:r>
            <w:r>
              <w:rPr>
                <w:rFonts w:ascii="Times New Roman" w:hAnsi="Times New Roman" w:cs="Times New Roman"/>
                <w:color w:val="auto"/>
                <w:sz w:val="20"/>
                <w:szCs w:val="20"/>
              </w:rPr>
              <w:t xml:space="preserve"> формировать и рассчитывать финансово-экономические показатели для достижения целеполагания внутреннего финансового аудита.</w:t>
            </w:r>
          </w:p>
        </w:tc>
        <w:tc>
          <w:tcPr>
            <w:tcW w:w="5527" w:type="dxa"/>
          </w:tcPr>
          <w:p w:rsidR="009440FC" w:rsidRDefault="00D47AF3">
            <w:pPr>
              <w:widowControl w:val="0"/>
              <w:jc w:val="center"/>
              <w:rPr>
                <w:b/>
                <w:bCs/>
                <w:sz w:val="20"/>
                <w:szCs w:val="20"/>
              </w:rPr>
            </w:pPr>
            <w:r>
              <w:rPr>
                <w:b/>
                <w:bCs/>
                <w:sz w:val="20"/>
                <w:szCs w:val="20"/>
              </w:rPr>
              <w:lastRenderedPageBreak/>
              <w:t>Задание 1</w:t>
            </w:r>
          </w:p>
          <w:p w:rsidR="009440FC" w:rsidRDefault="00D47AF3">
            <w:pPr>
              <w:widowControl w:val="0"/>
              <w:spacing w:line="228" w:lineRule="auto"/>
              <w:jc w:val="both"/>
              <w:rPr>
                <w:sz w:val="20"/>
                <w:szCs w:val="20"/>
              </w:rPr>
            </w:pPr>
            <w:r>
              <w:rPr>
                <w:sz w:val="20"/>
                <w:szCs w:val="20"/>
              </w:rPr>
              <w:t xml:space="preserve">Планом проведения аудиторских мероприятий на очередной финансовый год предусмотрено мероприятие «Оценка исполнения бюджетной процедуры по исполнению денежных обязательств». В целях подготовки </w:t>
            </w:r>
            <w:r>
              <w:rPr>
                <w:bCs/>
                <w:sz w:val="20"/>
                <w:szCs w:val="20"/>
              </w:rPr>
              <w:t>программы аудиторского мероприятия определите:</w:t>
            </w:r>
          </w:p>
          <w:p w:rsidR="009440FC" w:rsidRDefault="00D47AF3">
            <w:pPr>
              <w:pStyle w:val="afc"/>
              <w:widowControl w:val="0"/>
              <w:tabs>
                <w:tab w:val="left" w:pos="1134"/>
              </w:tabs>
              <w:spacing w:line="228" w:lineRule="auto"/>
              <w:ind w:left="0"/>
              <w:contextualSpacing/>
              <w:jc w:val="both"/>
              <w:rPr>
                <w:bCs/>
                <w:sz w:val="20"/>
                <w:szCs w:val="20"/>
              </w:rPr>
            </w:pPr>
            <w:r>
              <w:rPr>
                <w:bCs/>
                <w:sz w:val="20"/>
                <w:szCs w:val="20"/>
              </w:rPr>
              <w:t xml:space="preserve">1) сроки проведения аудиторского мероприятия (даты начала </w:t>
            </w:r>
            <w:r>
              <w:rPr>
                <w:bCs/>
                <w:sz w:val="20"/>
                <w:szCs w:val="20"/>
              </w:rPr>
              <w:lastRenderedPageBreak/>
              <w:t>и окончания аудиторского мероприятия);</w:t>
            </w:r>
          </w:p>
          <w:p w:rsidR="009440FC" w:rsidRDefault="00D47AF3">
            <w:pPr>
              <w:pStyle w:val="afc"/>
              <w:widowControl w:val="0"/>
              <w:tabs>
                <w:tab w:val="left" w:pos="1134"/>
              </w:tabs>
              <w:spacing w:line="228" w:lineRule="auto"/>
              <w:ind w:left="0"/>
              <w:contextualSpacing/>
              <w:jc w:val="both"/>
              <w:rPr>
                <w:bCs/>
                <w:sz w:val="20"/>
                <w:szCs w:val="20"/>
              </w:rPr>
            </w:pPr>
            <w:r>
              <w:rPr>
                <w:bCs/>
                <w:sz w:val="20"/>
                <w:szCs w:val="20"/>
              </w:rPr>
              <w:t>2) цель (цели) аудиторского мероприятия;</w:t>
            </w:r>
          </w:p>
          <w:p w:rsidR="009440FC" w:rsidRDefault="00D47AF3">
            <w:pPr>
              <w:pStyle w:val="afc"/>
              <w:widowControl w:val="0"/>
              <w:tabs>
                <w:tab w:val="left" w:pos="1134"/>
              </w:tabs>
              <w:spacing w:line="228" w:lineRule="auto"/>
              <w:ind w:left="0"/>
              <w:contextualSpacing/>
              <w:jc w:val="both"/>
              <w:rPr>
                <w:bCs/>
                <w:sz w:val="20"/>
                <w:szCs w:val="20"/>
              </w:rPr>
            </w:pPr>
            <w:r>
              <w:rPr>
                <w:bCs/>
                <w:sz w:val="20"/>
                <w:szCs w:val="20"/>
              </w:rPr>
              <w:t>3) задачи аудиторского мероприятия;</w:t>
            </w:r>
          </w:p>
          <w:p w:rsidR="009440FC" w:rsidRDefault="00D47AF3">
            <w:pPr>
              <w:pStyle w:val="afc"/>
              <w:widowControl w:val="0"/>
              <w:tabs>
                <w:tab w:val="left" w:pos="1134"/>
              </w:tabs>
              <w:spacing w:line="228" w:lineRule="auto"/>
              <w:ind w:left="0"/>
              <w:contextualSpacing/>
              <w:jc w:val="both"/>
              <w:rPr>
                <w:bCs/>
                <w:sz w:val="20"/>
                <w:szCs w:val="20"/>
              </w:rPr>
            </w:pPr>
            <w:r>
              <w:rPr>
                <w:bCs/>
                <w:sz w:val="20"/>
                <w:szCs w:val="20"/>
              </w:rPr>
              <w:t>4) методы внутреннего финансового аудита, которые будут применены при проведении аудиторского мероприятия;</w:t>
            </w:r>
          </w:p>
          <w:p w:rsidR="009440FC" w:rsidRDefault="00D47AF3">
            <w:pPr>
              <w:pStyle w:val="afc"/>
              <w:widowControl w:val="0"/>
              <w:tabs>
                <w:tab w:val="left" w:pos="1134"/>
              </w:tabs>
              <w:spacing w:line="228" w:lineRule="auto"/>
              <w:ind w:left="0"/>
              <w:contextualSpacing/>
              <w:jc w:val="both"/>
              <w:rPr>
                <w:bCs/>
                <w:sz w:val="20"/>
                <w:szCs w:val="20"/>
              </w:rPr>
            </w:pPr>
            <w:r>
              <w:rPr>
                <w:bCs/>
                <w:sz w:val="20"/>
                <w:szCs w:val="20"/>
              </w:rPr>
              <w:t>5) наименование (перечень) объекта(ов) внутреннего финансового аудита;</w:t>
            </w:r>
          </w:p>
          <w:p w:rsidR="009440FC" w:rsidRDefault="00D47AF3">
            <w:pPr>
              <w:widowControl w:val="0"/>
              <w:spacing w:line="228" w:lineRule="auto"/>
              <w:jc w:val="both"/>
              <w:rPr>
                <w:sz w:val="20"/>
                <w:szCs w:val="20"/>
              </w:rPr>
            </w:pPr>
            <w:r>
              <w:rPr>
                <w:bCs/>
                <w:sz w:val="20"/>
                <w:szCs w:val="20"/>
              </w:rPr>
              <w:t>6) перечен</w:t>
            </w:r>
            <w:r>
              <w:rPr>
                <w:sz w:val="20"/>
                <w:szCs w:val="20"/>
              </w:rPr>
              <w:t>ь вопросов, подлежащих изучению в ходе проведения аудиторского мероприятия.</w:t>
            </w:r>
          </w:p>
          <w:p w:rsidR="009440FC" w:rsidRDefault="009440FC">
            <w:pPr>
              <w:widowControl w:val="0"/>
              <w:spacing w:line="228" w:lineRule="auto"/>
              <w:jc w:val="both"/>
              <w:rPr>
                <w:sz w:val="20"/>
                <w:szCs w:val="20"/>
              </w:rPr>
            </w:pPr>
          </w:p>
          <w:p w:rsidR="009440FC" w:rsidRDefault="00D47AF3">
            <w:pPr>
              <w:widowControl w:val="0"/>
              <w:spacing w:line="228" w:lineRule="auto"/>
              <w:jc w:val="center"/>
              <w:rPr>
                <w:b/>
                <w:bCs/>
                <w:sz w:val="20"/>
                <w:szCs w:val="20"/>
              </w:rPr>
            </w:pPr>
            <w:r>
              <w:rPr>
                <w:b/>
                <w:bCs/>
                <w:sz w:val="20"/>
                <w:szCs w:val="20"/>
              </w:rPr>
              <w:t>Задание 2</w:t>
            </w:r>
          </w:p>
          <w:p w:rsidR="009440FC" w:rsidRDefault="00D47AF3">
            <w:pPr>
              <w:widowControl w:val="0"/>
              <w:spacing w:line="228" w:lineRule="auto"/>
              <w:jc w:val="both"/>
              <w:rPr>
                <w:sz w:val="20"/>
                <w:szCs w:val="20"/>
              </w:rPr>
            </w:pPr>
            <w:r>
              <w:rPr>
                <w:sz w:val="20"/>
                <w:szCs w:val="20"/>
              </w:rPr>
              <w:t>Сформируйте контрольную среду в секторе государственного управления, заполнив недостающие элементы.</w:t>
            </w:r>
          </w:p>
          <w:p w:rsidR="009440FC" w:rsidRDefault="00D47AF3">
            <w:pPr>
              <w:widowControl w:val="0"/>
              <w:spacing w:line="228" w:lineRule="auto"/>
              <w:jc w:val="both"/>
              <w:rPr>
                <w:sz w:val="20"/>
                <w:szCs w:val="20"/>
              </w:rPr>
            </w:pPr>
            <w:r>
              <w:rPr>
                <w:noProof/>
              </w:rPr>
              <mc:AlternateContent>
                <mc:Choice Requires="wps">
                  <w:drawing>
                    <wp:anchor distT="0" distB="0" distL="0" distR="0" simplePos="0" relativeHeight="12" behindDoc="0" locked="0" layoutInCell="1" allowOverlap="1" wp14:anchorId="21071330">
                      <wp:simplePos x="0" y="0"/>
                      <wp:positionH relativeFrom="column">
                        <wp:posOffset>10871835</wp:posOffset>
                      </wp:positionH>
                      <wp:positionV relativeFrom="paragraph">
                        <wp:posOffset>352425</wp:posOffset>
                      </wp:positionV>
                      <wp:extent cx="754380" cy="407035"/>
                      <wp:effectExtent l="0" t="0" r="10160" b="14605"/>
                      <wp:wrapNone/>
                      <wp:docPr id="26" name="Прямоугольник 10"/>
                      <wp:cNvGraphicFramePr/>
                      <a:graphic xmlns:a="http://schemas.openxmlformats.org/drawingml/2006/main">
                        <a:graphicData uri="http://schemas.microsoft.com/office/word/2010/wordprocessingShape">
                          <wps:wsp>
                            <wps:cNvSpPr/>
                            <wps:spPr>
                              <a:xfrm>
                                <a:off x="0" y="0"/>
                                <a:ext cx="753840" cy="406440"/>
                              </a:xfrm>
                              <a:prstGeom prst="rect">
                                <a:avLst/>
                              </a:prstGeom>
                              <a:solidFill>
                                <a:srgbClr val="FFFFFF"/>
                              </a:solidFill>
                              <a:ln>
                                <a:solidFill>
                                  <a:srgbClr val="000000"/>
                                </a:solidFill>
                              </a:ln>
                            </wps:spPr>
                            <wps:style>
                              <a:lnRef idx="2">
                                <a:schemeClr val="dk1"/>
                              </a:lnRef>
                              <a:fillRef idx="1">
                                <a:schemeClr val="lt1"/>
                              </a:fillRef>
                              <a:effectRef idx="0">
                                <a:schemeClr val="dk1"/>
                              </a:effectRef>
                              <a:fontRef idx="minor"/>
                            </wps:style>
                            <wps:txbx>
                              <w:txbxContent>
                                <w:p w:rsidR="009440FC" w:rsidRDefault="00D47AF3">
                                  <w:pPr>
                                    <w:pStyle w:val="aff1"/>
                                    <w:widowControl w:val="0"/>
                                    <w:jc w:val="center"/>
                                    <w:rPr>
                                      <w:color w:val="000000"/>
                                    </w:rPr>
                                  </w:pPr>
                                  <w:r>
                                    <w:rPr>
                                      <w:color w:val="000000"/>
                                    </w:rPr>
                                    <w:t>?</w:t>
                                  </w:r>
                                </w:p>
                              </w:txbxContent>
                            </wps:txbx>
                            <wps:bodyPr anchor="ctr">
                              <a:noAutofit/>
                            </wps:bodyPr>
                          </wps:wsp>
                        </a:graphicData>
                      </a:graphic>
                    </wp:anchor>
                  </w:drawing>
                </mc:Choice>
                <mc:Fallback>
                  <w:pict>
                    <v:rect w14:anchorId="21071330" id="Прямоугольник 10" o:spid="_x0000_s1036" style="position:absolute;left:0;text-align:left;margin-left:856.05pt;margin-top:27.75pt;width:59.4pt;height:32.05pt;z-index:12;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" strokeweight="1pt">
                      <v:textbox>
                        <w:txbxContent>
                          <w:p w:rsidR="009440FC" w:rsidRDefault="00D47AF3">
                            <w:pPr>
                              <w:pStyle w:val="aff1"/>
                              <w:widowControl w:val="0"/>
                              <w:jc w:val="center"/>
                              <w:rPr>
                                <w:color w:val="000000"/>
                              </w:rPr>
                            </w:pPr>
                            <w:r>
                              <w:rPr>
                                <w:color w:val="000000"/>
                              </w:rPr>
                              <w:t>?</w:t>
                            </w:r>
                          </w:p>
                        </w:txbxContent>
                      </v:textbox>
                    </v:rect>
                  </w:pict>
                </mc:Fallback>
              </mc:AlternateContent>
            </w:r>
            <w:r>
              <w:rPr>
                <w:noProof/>
              </w:rPr>
              <mc:AlternateContent>
                <mc:Choice Requires="wps">
                  <w:drawing>
                    <wp:anchor distT="0" distB="0" distL="0" distR="0" simplePos="0" relativeHeight="13" behindDoc="0" locked="0" layoutInCell="1" allowOverlap="1" wp14:anchorId="241A26D6">
                      <wp:simplePos x="0" y="0"/>
                      <wp:positionH relativeFrom="column">
                        <wp:posOffset>10871835</wp:posOffset>
                      </wp:positionH>
                      <wp:positionV relativeFrom="paragraph">
                        <wp:posOffset>404495</wp:posOffset>
                      </wp:positionV>
                      <wp:extent cx="754380" cy="407035"/>
                      <wp:effectExtent l="0" t="0" r="10160" b="14605"/>
                      <wp:wrapNone/>
                      <wp:docPr id="28" name="Прямоугольник 9"/>
                      <wp:cNvGraphicFramePr/>
                      <a:graphic xmlns:a="http://schemas.openxmlformats.org/drawingml/2006/main">
                        <a:graphicData uri="http://schemas.microsoft.com/office/word/2010/wordprocessingShape">
                          <wps:wsp>
                            <wps:cNvSpPr/>
                            <wps:spPr>
                              <a:xfrm>
                                <a:off x="0" y="0"/>
                                <a:ext cx="753840" cy="406440"/>
                              </a:xfrm>
                              <a:prstGeom prst="rect">
                                <a:avLst/>
                              </a:prstGeom>
                              <a:solidFill>
                                <a:srgbClr val="FFFFFF"/>
                              </a:solidFill>
                              <a:ln w="12700">
                                <a:solidFill>
                                  <a:srgbClr val="000000"/>
                                </a:solidFill>
                                <a:miter/>
                              </a:ln>
                            </wps:spPr>
                            <wps:style>
                              <a:lnRef idx="0">
                                <a:scrgbClr r="0" g="0" b="0"/>
                              </a:lnRef>
                              <a:fillRef idx="0">
                                <a:scrgbClr r="0" g="0" b="0"/>
                              </a:fillRef>
                              <a:effectRef idx="0">
                                <a:scrgbClr r="0" g="0" b="0"/>
                              </a:effectRef>
                              <a:fontRef idx="minor"/>
                            </wps:style>
                            <wps:txbx>
                              <w:txbxContent>
                                <w:p w:rsidR="009440FC" w:rsidRDefault="00D47AF3">
                                  <w:pPr>
                                    <w:pStyle w:val="aff1"/>
                                    <w:widowControl w:val="0"/>
                                    <w:jc w:val="center"/>
                                    <w:rPr>
                                      <w:color w:val="000000"/>
                                    </w:rPr>
                                  </w:pPr>
                                  <w:r>
                                    <w:rPr>
                                      <w:color w:val="000000"/>
                                    </w:rPr>
                                    <w:t>?</w:t>
                                  </w:r>
                                </w:p>
                              </w:txbxContent>
                            </wps:txbx>
                            <wps:bodyPr anchor="ctr">
                              <a:noAutofit/>
                            </wps:bodyPr>
                          </wps:wsp>
                        </a:graphicData>
                      </a:graphic>
                    </wp:anchor>
                  </w:drawing>
                </mc:Choice>
                <mc:Fallback>
                  <w:pict>
                    <v:rect w14:anchorId="241A26D6" id="Прямоугольник 9" o:spid="_x0000_s1037" style="position:absolute;left:0;text-align:left;margin-left:856.05pt;margin-top:31.85pt;width:59.4pt;height:32.05pt;z-index:13;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" strokeweight="1pt">
                      <v:textbox>
                        <w:txbxContent>
                          <w:p w:rsidR="009440FC" w:rsidRDefault="00D47AF3">
                            <w:pPr>
                              <w:pStyle w:val="aff1"/>
                              <w:widowControl w:val="0"/>
                              <w:jc w:val="center"/>
                              <w:rPr>
                                <w:color w:val="000000"/>
                              </w:rPr>
                            </w:pPr>
                            <w:r>
                              <w:rPr>
                                <w:color w:val="000000"/>
                              </w:rPr>
                              <w:t>?</w:t>
                            </w:r>
                          </w:p>
                        </w:txbxContent>
                      </v:textbox>
                    </v:rect>
                  </w:pict>
                </mc:Fallback>
              </mc:AlternateContent>
            </w:r>
            <w:r>
              <w:rPr>
                <w:noProof/>
              </w:rPr>
              <mc:AlternateContent>
                <mc:Choice Requires="wps">
                  <w:drawing>
                    <wp:anchor distT="0" distB="0" distL="0" distR="0" simplePos="0" relativeHeight="14" behindDoc="0" locked="0" layoutInCell="1" allowOverlap="1" wp14:anchorId="408A467D">
                      <wp:simplePos x="0" y="0"/>
                      <wp:positionH relativeFrom="column">
                        <wp:posOffset>10871835</wp:posOffset>
                      </wp:positionH>
                      <wp:positionV relativeFrom="paragraph">
                        <wp:posOffset>722630</wp:posOffset>
                      </wp:positionV>
                      <wp:extent cx="354330" cy="256540"/>
                      <wp:effectExtent l="0" t="0" r="28575" b="12065"/>
                      <wp:wrapNone/>
                      <wp:docPr id="30" name="Прямоугольник 8"/>
                      <wp:cNvGraphicFramePr/>
                      <a:graphic xmlns:a="http://schemas.openxmlformats.org/drawingml/2006/main">
                        <a:graphicData uri="http://schemas.microsoft.com/office/word/2010/wordprocessingShape">
                          <wps:wsp>
                            <wps:cNvSpPr/>
                            <wps:spPr>
                              <a:xfrm>
                                <a:off x="0" y="0"/>
                                <a:ext cx="353520" cy="255960"/>
                              </a:xfrm>
                              <a:prstGeom prst="rect">
                                <a:avLst/>
                              </a:prstGeom>
                              <a:solidFill>
                                <a:srgbClr val="FFFFFF"/>
                              </a:solidFill>
                              <a:ln w="12700">
                                <a:solidFill>
                                  <a:srgbClr val="000000"/>
                                </a:solidFill>
                                <a:miter/>
                              </a:ln>
                            </wps:spPr>
                            <wps:style>
                              <a:lnRef idx="0">
                                <a:scrgbClr r="0" g="0" b="0"/>
                              </a:lnRef>
                              <a:fillRef idx="0">
                                <a:scrgbClr r="0" g="0" b="0"/>
                              </a:fillRef>
                              <a:effectRef idx="0">
                                <a:scrgbClr r="0" g="0" b="0"/>
                              </a:effectRef>
                              <a:fontRef idx="minor"/>
                            </wps:style>
                            <wps:txbx>
                              <w:txbxContent>
                                <w:p w:rsidR="009440FC" w:rsidRDefault="00D47AF3">
                                  <w:pPr>
                                    <w:pStyle w:val="aff1"/>
                                    <w:widowControl w:val="0"/>
                                    <w:jc w:val="center"/>
                                    <w:rPr>
                                      <w:color w:val="000000"/>
                                    </w:rPr>
                                  </w:pPr>
                                  <w:r>
                                    <w:rPr>
                                      <w:color w:val="000000"/>
                                    </w:rPr>
                                    <w:t>?</w:t>
                                  </w:r>
                                </w:p>
                              </w:txbxContent>
                            </wps:txbx>
                            <wps:bodyPr anchor="ctr">
                              <a:noAutofit/>
                            </wps:bodyPr>
                          </wps:wsp>
                        </a:graphicData>
                      </a:graphic>
                    </wp:anchor>
                  </w:drawing>
                </mc:Choice>
                <mc:Fallback>
                  <w:pict>
                    <v:rect w14:anchorId="408A467D" id="Прямоугольник 8" o:spid="_x0000_s1038" style="position:absolute;left:0;text-align:left;margin-left:856.05pt;margin-top:56.9pt;width:27.9pt;height:20.2pt;z-index:14;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" strokeweight="1pt">
                      <v:textbox>
                        <w:txbxContent>
                          <w:p w:rsidR="009440FC" w:rsidRDefault="00D47AF3">
                            <w:pPr>
                              <w:pStyle w:val="aff1"/>
                              <w:widowControl w:val="0"/>
                              <w:jc w:val="center"/>
                              <w:rPr>
                                <w:color w:val="000000"/>
                              </w:rPr>
                            </w:pPr>
                            <w:r>
                              <w:rPr>
                                <w:color w:val="000000"/>
                              </w:rPr>
                              <w:t>?</w:t>
                            </w:r>
                          </w:p>
                        </w:txbxContent>
                      </v:textbox>
                    </v:rect>
                  </w:pict>
                </mc:Fallback>
              </mc:AlternateContent>
            </w:r>
            <w:r>
              <w:rPr>
                <w:noProof/>
              </w:rPr>
              <mc:AlternateContent>
                <mc:Choice Requires="wps">
                  <w:drawing>
                    <wp:inline distT="0" distB="0" distL="0" distR="0" wp14:anchorId="3E93AB1B">
                      <wp:extent cx="3300730" cy="1894840"/>
                      <wp:effectExtent l="0" t="0" r="0" b="0"/>
                      <wp:docPr id="32" name="Picture 2"/>
                      <wp:cNvGraphicFramePr/>
                      <a:graphic xmlns:a="http://schemas.openxmlformats.org/drawingml/2006/main">
                        <a:graphicData uri="http://schemas.openxmlformats.org/drawingml/2006/picture">
                          <pic:pic xmlns:pic="http://schemas.openxmlformats.org/drawingml/2006/picture">
                            <pic:nvPicPr>
                              <pic:cNvPr id="4" name="Picture 2"/>
                              <pic:cNvPicPr/>
                            </pic:nvPicPr>
                            <pic:blipFill>
                              <a:blip r:embed="rId13">
                                <a:extLst>
                                  <a:ext uri="{BEBA8EAE-BF5A-486C-A8C5-ECC9F3942E4B}">
                                    <a14:imgProps xmlns:a14="http://schemas.microsoft.com/office/drawing/2010/main">
                                      <a14:imgLayer r:embed="rId14">
                                        <a14:imgEffect>
                                          <a14:saturation sat="0"/>
                                        </a14:imgEffect>
                                      </a14:imgLayer>
                                    </a14:imgProps>
                                  </a:ext>
                                </a:extLst>
                              </a:blip>
                              <a:stretch/>
                            </pic:blipFill>
                            <pic:spPr>
                              <a:xfrm>
                                <a:off x="0" y="0"/>
                                <a:ext cx="3300120" cy="1894320"/>
                              </a:xfrm>
                              <a:prstGeom prst="rect">
                                <a:avLst/>
                              </a:prstGeom>
                              <a:ln w="0">
                                <a:noFill/>
                              </a:ln>
                            </pic:spPr>
                          </pic:pic>
                        </a:graphicData>
                      </a:graphic>
                    </wp:inline>
                  </w:drawing>
                </mc:Choice>
                <mc:Fallback>
                  <w:pict>
                    <v:shape id="shape_0" ID="Picture 2" stroked="f" style="position:absolute;margin-left:0pt;margin-top:-149.2pt;width:259.8pt;height:149.1pt;mso-wrap-style:none;v-text-anchor:middle;mso-position-vertical:top" wp14:anchorId="3E93AB1B" type="shapetype_75">
                      <v:imagedata r:id="rId15" o:detectmouseclick="t"/>
                      <v:stroke color="#3465a4" joinstyle="round" endcap="flat"/>
                      <w10:wrap type="square"/>
                    </v:shape>
                  </w:pict>
                </mc:Fallback>
              </mc:AlternateContent>
            </w:r>
          </w:p>
          <w:p w:rsidR="009440FC" w:rsidRDefault="00D47AF3">
            <w:pPr>
              <w:widowControl w:val="0"/>
              <w:spacing w:line="228" w:lineRule="auto"/>
              <w:jc w:val="center"/>
              <w:rPr>
                <w:b/>
                <w:bCs/>
                <w:sz w:val="20"/>
                <w:szCs w:val="20"/>
              </w:rPr>
            </w:pPr>
            <w:r>
              <w:rPr>
                <w:b/>
                <w:bCs/>
                <w:sz w:val="20"/>
                <w:szCs w:val="20"/>
              </w:rPr>
              <w:t>Задание 3</w:t>
            </w:r>
          </w:p>
          <w:p w:rsidR="009440FC" w:rsidRDefault="00D47AF3">
            <w:pPr>
              <w:widowControl w:val="0"/>
              <w:spacing w:line="218" w:lineRule="auto"/>
              <w:jc w:val="both"/>
              <w:rPr>
                <w:sz w:val="20"/>
                <w:szCs w:val="20"/>
              </w:rPr>
            </w:pPr>
            <w:r>
              <w:rPr>
                <w:sz w:val="20"/>
                <w:szCs w:val="20"/>
              </w:rPr>
              <w:t>Составить план проведения аудиторских мероприятий Минвостокразвития России в соответствии с федеральным стандартом внутреннего финансового аудита «Планирование и проведение внутреннего финансового аудита». Руководитель главного администратора бюджетных средств - Иванов И. П.; субъект ВФА – советник Министра А.В. Романюк.</w:t>
            </w:r>
          </w:p>
          <w:p w:rsidR="009440FC" w:rsidRDefault="00D47AF3">
            <w:pPr>
              <w:widowControl w:val="0"/>
              <w:jc w:val="both"/>
              <w:rPr>
                <w:i/>
                <w:iCs/>
                <w:sz w:val="20"/>
                <w:szCs w:val="20"/>
              </w:rPr>
            </w:pPr>
            <w:r>
              <w:rPr>
                <w:i/>
                <w:iCs/>
                <w:sz w:val="20"/>
                <w:szCs w:val="20"/>
              </w:rPr>
              <w:t xml:space="preserve">Требуется: </w:t>
            </w:r>
          </w:p>
          <w:p w:rsidR="009440FC" w:rsidRDefault="00D47AF3">
            <w:pPr>
              <w:widowControl w:val="0"/>
              <w:jc w:val="both"/>
              <w:rPr>
                <w:sz w:val="20"/>
                <w:szCs w:val="20"/>
                <w:highlight w:val="yellow"/>
              </w:rPr>
            </w:pPr>
            <w:r>
              <w:rPr>
                <w:sz w:val="20"/>
                <w:szCs w:val="20"/>
              </w:rPr>
              <w:t>В плане аудиторских мероприятий сформировать достижение всех целей внутреннего финансового аудита отдельными аудиторскими мероприятиями.</w:t>
            </w:r>
          </w:p>
        </w:tc>
      </w:tr>
      <w:tr w:rsidR="009440FC">
        <w:tc>
          <w:tcPr>
            <w:tcW w:w="1697" w:type="dxa"/>
          </w:tcPr>
          <w:p w:rsidR="009440FC" w:rsidRDefault="00D47AF3">
            <w:pPr>
              <w:widowControl w:val="0"/>
              <w:jc w:val="both"/>
              <w:rPr>
                <w:sz w:val="20"/>
                <w:szCs w:val="20"/>
              </w:rPr>
            </w:pPr>
            <w:r>
              <w:rPr>
                <w:sz w:val="20"/>
                <w:szCs w:val="20"/>
              </w:rPr>
              <w:lastRenderedPageBreak/>
              <w:t xml:space="preserve">ПКП-3 Способность организовать </w:t>
            </w:r>
            <w:r>
              <w:rPr>
                <w:sz w:val="20"/>
                <w:szCs w:val="20"/>
              </w:rPr>
              <w:lastRenderedPageBreak/>
              <w:t>внутренний финансовый контроль и внутренний финансовый аудит</w:t>
            </w:r>
          </w:p>
        </w:tc>
        <w:tc>
          <w:tcPr>
            <w:tcW w:w="2833" w:type="dxa"/>
          </w:tcPr>
          <w:p w:rsidR="009440FC" w:rsidRDefault="00D47AF3">
            <w:pPr>
              <w:widowControl w:val="0"/>
              <w:tabs>
                <w:tab w:val="left" w:pos="0"/>
              </w:tabs>
              <w:spacing w:line="259" w:lineRule="auto"/>
              <w:contextualSpacing/>
              <w:jc w:val="both"/>
              <w:rPr>
                <w:sz w:val="20"/>
                <w:szCs w:val="20"/>
              </w:rPr>
            </w:pPr>
            <w:r>
              <w:rPr>
                <w:sz w:val="20"/>
                <w:szCs w:val="20"/>
              </w:rPr>
              <w:lastRenderedPageBreak/>
              <w:t xml:space="preserve">1. Демонстрирует знания нормативных правовых актов, регулирующих организацию </w:t>
            </w:r>
            <w:r>
              <w:rPr>
                <w:sz w:val="20"/>
                <w:szCs w:val="20"/>
              </w:rPr>
              <w:lastRenderedPageBreak/>
              <w:t>внутреннего финансового контроля и внутреннего финансового аудита.</w:t>
            </w:r>
          </w:p>
          <w:p w:rsidR="009440FC" w:rsidRDefault="00D47AF3">
            <w:pPr>
              <w:widowControl w:val="0"/>
              <w:tabs>
                <w:tab w:val="left" w:pos="0"/>
              </w:tabs>
              <w:spacing w:line="259" w:lineRule="auto"/>
              <w:contextualSpacing/>
              <w:jc w:val="both"/>
              <w:rPr>
                <w:sz w:val="20"/>
                <w:szCs w:val="20"/>
              </w:rPr>
            </w:pPr>
            <w:r>
              <w:rPr>
                <w:sz w:val="20"/>
                <w:szCs w:val="20"/>
              </w:rPr>
              <w:t>2. Применяет инструментарий, методы организации внутреннего финансового аудита.</w:t>
            </w:r>
          </w:p>
        </w:tc>
        <w:tc>
          <w:tcPr>
            <w:tcW w:w="4538" w:type="dxa"/>
          </w:tcPr>
          <w:p w:rsidR="009440FC" w:rsidRDefault="00D47AF3">
            <w:pPr>
              <w:pStyle w:val="Default"/>
              <w:widowControl w:val="0"/>
              <w:jc w:val="both"/>
              <w:rPr>
                <w:rFonts w:ascii="Times New Roman" w:hAnsi="Times New Roman" w:cs="Times New Roman"/>
                <w:color w:val="auto"/>
                <w:sz w:val="20"/>
                <w:szCs w:val="20"/>
              </w:rPr>
            </w:pPr>
            <w:r>
              <w:rPr>
                <w:rFonts w:ascii="Times New Roman" w:hAnsi="Times New Roman" w:cs="Times New Roman"/>
                <w:b/>
                <w:bCs/>
                <w:color w:val="auto"/>
                <w:sz w:val="20"/>
                <w:szCs w:val="20"/>
              </w:rPr>
              <w:lastRenderedPageBreak/>
              <w:t>Знание</w:t>
            </w:r>
            <w:r>
              <w:rPr>
                <w:rFonts w:ascii="Times New Roman" w:hAnsi="Times New Roman" w:cs="Times New Roman"/>
                <w:color w:val="auto"/>
                <w:sz w:val="20"/>
                <w:szCs w:val="20"/>
              </w:rPr>
              <w:t xml:space="preserve"> нормативного правого обеспечения системы внутреннего финансового аудита.</w:t>
            </w:r>
          </w:p>
          <w:p w:rsidR="009440FC" w:rsidRDefault="00D47AF3">
            <w:pPr>
              <w:pStyle w:val="Default"/>
              <w:widowControl w:val="0"/>
              <w:jc w:val="both"/>
              <w:rPr>
                <w:rFonts w:ascii="Times New Roman" w:hAnsi="Times New Roman" w:cs="Times New Roman"/>
                <w:color w:val="auto"/>
                <w:sz w:val="20"/>
                <w:szCs w:val="20"/>
              </w:rPr>
            </w:pPr>
            <w:r>
              <w:rPr>
                <w:rFonts w:ascii="Times New Roman" w:hAnsi="Times New Roman" w:cs="Times New Roman"/>
                <w:b/>
                <w:bCs/>
                <w:color w:val="auto"/>
                <w:sz w:val="20"/>
                <w:szCs w:val="20"/>
              </w:rPr>
              <w:t>Умение</w:t>
            </w:r>
            <w:r>
              <w:rPr>
                <w:rFonts w:ascii="Times New Roman" w:hAnsi="Times New Roman" w:cs="Times New Roman"/>
                <w:color w:val="auto"/>
                <w:sz w:val="20"/>
                <w:szCs w:val="20"/>
              </w:rPr>
              <w:t xml:space="preserve"> применять положения нормативной </w:t>
            </w:r>
            <w:r>
              <w:rPr>
                <w:rFonts w:ascii="Times New Roman" w:hAnsi="Times New Roman" w:cs="Times New Roman"/>
                <w:color w:val="auto"/>
                <w:sz w:val="20"/>
                <w:szCs w:val="20"/>
              </w:rPr>
              <w:lastRenderedPageBreak/>
              <w:t>правовой регламентации внутреннего финансового аудита для решения профессиональных задач.</w:t>
            </w:r>
          </w:p>
          <w:p w:rsidR="009440FC" w:rsidRDefault="009440FC">
            <w:pPr>
              <w:pStyle w:val="Default"/>
              <w:widowControl w:val="0"/>
              <w:jc w:val="both"/>
              <w:rPr>
                <w:rFonts w:ascii="Times New Roman" w:hAnsi="Times New Roman" w:cs="Times New Roman"/>
                <w:color w:val="auto"/>
                <w:sz w:val="20"/>
                <w:szCs w:val="20"/>
              </w:rPr>
            </w:pPr>
          </w:p>
          <w:p w:rsidR="009440FC" w:rsidRDefault="00D47AF3">
            <w:pPr>
              <w:pStyle w:val="Default"/>
              <w:widowControl w:val="0"/>
              <w:jc w:val="both"/>
              <w:rPr>
                <w:rFonts w:ascii="Times New Roman" w:hAnsi="Times New Roman" w:cs="Times New Roman"/>
                <w:color w:val="auto"/>
                <w:sz w:val="20"/>
                <w:szCs w:val="20"/>
              </w:rPr>
            </w:pPr>
            <w:r>
              <w:rPr>
                <w:rFonts w:ascii="Times New Roman" w:hAnsi="Times New Roman" w:cs="Times New Roman"/>
                <w:b/>
                <w:bCs/>
                <w:color w:val="auto"/>
                <w:sz w:val="20"/>
                <w:szCs w:val="20"/>
              </w:rPr>
              <w:t>Знание</w:t>
            </w:r>
            <w:r>
              <w:rPr>
                <w:rFonts w:ascii="Times New Roman" w:hAnsi="Times New Roman" w:cs="Times New Roman"/>
                <w:color w:val="auto"/>
                <w:sz w:val="20"/>
                <w:szCs w:val="20"/>
              </w:rPr>
              <w:t xml:space="preserve"> методического инструментария внутреннего финансового аудита</w:t>
            </w:r>
          </w:p>
          <w:p w:rsidR="009440FC" w:rsidRDefault="00D47AF3">
            <w:pPr>
              <w:pStyle w:val="Default"/>
              <w:widowControl w:val="0"/>
              <w:jc w:val="both"/>
              <w:rPr>
                <w:rFonts w:ascii="Times New Roman" w:hAnsi="Times New Roman" w:cs="Times New Roman"/>
                <w:color w:val="auto"/>
                <w:sz w:val="20"/>
                <w:szCs w:val="20"/>
              </w:rPr>
            </w:pPr>
            <w:r>
              <w:rPr>
                <w:rFonts w:ascii="Times New Roman" w:hAnsi="Times New Roman" w:cs="Times New Roman"/>
                <w:b/>
                <w:bCs/>
                <w:color w:val="auto"/>
                <w:sz w:val="20"/>
                <w:szCs w:val="20"/>
              </w:rPr>
              <w:t>Умение</w:t>
            </w:r>
            <w:r>
              <w:rPr>
                <w:rFonts w:ascii="Times New Roman" w:hAnsi="Times New Roman" w:cs="Times New Roman"/>
                <w:color w:val="auto"/>
                <w:sz w:val="20"/>
                <w:szCs w:val="20"/>
              </w:rPr>
              <w:t xml:space="preserve"> применять методический инструментарий внутреннего финансового аудита для решения профессиональных задач.</w:t>
            </w:r>
          </w:p>
        </w:tc>
        <w:tc>
          <w:tcPr>
            <w:tcW w:w="5527" w:type="dxa"/>
          </w:tcPr>
          <w:p w:rsidR="009440FC" w:rsidRDefault="00D47AF3">
            <w:pPr>
              <w:widowControl w:val="0"/>
              <w:jc w:val="center"/>
              <w:rPr>
                <w:b/>
                <w:bCs/>
                <w:sz w:val="20"/>
                <w:szCs w:val="20"/>
              </w:rPr>
            </w:pPr>
            <w:r>
              <w:rPr>
                <w:b/>
                <w:bCs/>
                <w:sz w:val="20"/>
                <w:szCs w:val="20"/>
              </w:rPr>
              <w:lastRenderedPageBreak/>
              <w:t>Задание 1</w:t>
            </w:r>
          </w:p>
          <w:p w:rsidR="009440FC" w:rsidRDefault="00D47AF3">
            <w:pPr>
              <w:widowControl w:val="0"/>
              <w:jc w:val="both"/>
              <w:rPr>
                <w:sz w:val="20"/>
                <w:szCs w:val="20"/>
              </w:rPr>
            </w:pPr>
            <w:r>
              <w:rPr>
                <w:sz w:val="20"/>
                <w:szCs w:val="20"/>
              </w:rPr>
              <w:t xml:space="preserve">Раскройте содержательные аспекты внутреннего финансового аудита в соответствии системой его стандартизации, заполнив </w:t>
            </w:r>
            <w:r>
              <w:rPr>
                <w:sz w:val="20"/>
                <w:szCs w:val="20"/>
              </w:rPr>
              <w:lastRenderedPageBreak/>
              <w:t>недостающие элементы.</w:t>
            </w:r>
          </w:p>
          <w:p w:rsidR="009440FC" w:rsidRDefault="00D47AF3">
            <w:pPr>
              <w:widowControl w:val="0"/>
              <w:jc w:val="both"/>
              <w:rPr>
                <w:sz w:val="20"/>
                <w:szCs w:val="20"/>
                <w:highlight w:val="yellow"/>
              </w:rPr>
            </w:pPr>
            <w:r>
              <w:rPr>
                <w:noProof/>
              </w:rPr>
              <mc:AlternateContent>
                <mc:Choice Requires="wps">
                  <w:drawing>
                    <wp:anchor distT="0" distB="0" distL="0" distR="0" simplePos="0" relativeHeight="15" behindDoc="0" locked="0" layoutInCell="1" allowOverlap="1" wp14:anchorId="1EFEF3DF">
                      <wp:simplePos x="0" y="0"/>
                      <wp:positionH relativeFrom="column">
                        <wp:posOffset>45085</wp:posOffset>
                      </wp:positionH>
                      <wp:positionV relativeFrom="paragraph">
                        <wp:posOffset>1149350</wp:posOffset>
                      </wp:positionV>
                      <wp:extent cx="754380" cy="719455"/>
                      <wp:effectExtent l="0" t="0" r="10160" b="25400"/>
                      <wp:wrapNone/>
                      <wp:docPr id="33" name="Прямоугольник 14"/>
                      <wp:cNvGraphicFramePr/>
                      <a:graphic xmlns:a="http://schemas.openxmlformats.org/drawingml/2006/main">
                        <a:graphicData uri="http://schemas.microsoft.com/office/word/2010/wordprocessingShape">
                          <wps:wsp>
                            <wps:cNvSpPr/>
                            <wps:spPr>
                              <a:xfrm>
                                <a:off x="0" y="0"/>
                                <a:ext cx="753840" cy="718920"/>
                              </a:xfrm>
                              <a:prstGeom prst="rect">
                                <a:avLst/>
                              </a:prstGeom>
                              <a:solidFill>
                                <a:srgbClr val="FFFFFF"/>
                              </a:solidFill>
                              <a:ln w="12700">
                                <a:solidFill>
                                  <a:srgbClr val="000000"/>
                                </a:solidFill>
                                <a:miter/>
                              </a:ln>
                            </wps:spPr>
                            <wps:style>
                              <a:lnRef idx="0">
                                <a:scrgbClr r="0" g="0" b="0"/>
                              </a:lnRef>
                              <a:fillRef idx="0">
                                <a:scrgbClr r="0" g="0" b="0"/>
                              </a:fillRef>
                              <a:effectRef idx="0">
                                <a:scrgbClr r="0" g="0" b="0"/>
                              </a:effectRef>
                              <a:fontRef idx="minor"/>
                            </wps:style>
                            <wps:txbx>
                              <w:txbxContent>
                                <w:p w:rsidR="009440FC" w:rsidRDefault="00D47AF3">
                                  <w:pPr>
                                    <w:pStyle w:val="aff1"/>
                                    <w:widowControl w:val="0"/>
                                    <w:jc w:val="center"/>
                                    <w:rPr>
                                      <w:color w:val="000000"/>
                                    </w:rPr>
                                  </w:pPr>
                                  <w:r>
                                    <w:rPr>
                                      <w:color w:val="000000"/>
                                    </w:rPr>
                                    <w:t>?</w:t>
                                  </w:r>
                                </w:p>
                              </w:txbxContent>
                            </wps:txbx>
                            <wps:bodyPr anchor="ctr">
                              <a:noAutofit/>
                            </wps:bodyPr>
                          </wps:wsp>
                        </a:graphicData>
                      </a:graphic>
                    </wp:anchor>
                  </w:drawing>
                </mc:Choice>
                <mc:Fallback>
                  <w:pict>
                    <v:rect w14:anchorId="1EFEF3DF" id="Прямоугольник 14" o:spid="_x0000_s1039" style="position:absolute;left:0;text-align:left;margin-left:3.55pt;margin-top:90.5pt;width:59.4pt;height:56.65pt;z-index:15;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" strokeweight="1pt">
                      <v:textbox>
                        <w:txbxContent>
                          <w:p w:rsidR="009440FC" w:rsidRDefault="00D47AF3">
                            <w:pPr>
                              <w:pStyle w:val="aff1"/>
                              <w:widowControl w:val="0"/>
                              <w:jc w:val="center"/>
                              <w:rPr>
                                <w:color w:val="000000"/>
                              </w:rPr>
                            </w:pPr>
                            <w:r>
                              <w:rPr>
                                <w:color w:val="000000"/>
                              </w:rPr>
                              <w:t>?</w:t>
                            </w:r>
                          </w:p>
                        </w:txbxContent>
                      </v:textbox>
                    </v:rect>
                  </w:pict>
                </mc:Fallback>
              </mc:AlternateContent>
            </w:r>
            <w:r>
              <w:rPr>
                <w:noProof/>
              </w:rPr>
              <mc:AlternateContent>
                <mc:Choice Requires="wps">
                  <w:drawing>
                    <wp:anchor distT="0" distB="0" distL="0" distR="0" simplePos="0" relativeHeight="16" behindDoc="0" locked="0" layoutInCell="1" allowOverlap="1" wp14:anchorId="513138E6">
                      <wp:simplePos x="0" y="0"/>
                      <wp:positionH relativeFrom="column">
                        <wp:posOffset>2353945</wp:posOffset>
                      </wp:positionH>
                      <wp:positionV relativeFrom="paragraph">
                        <wp:posOffset>280670</wp:posOffset>
                      </wp:positionV>
                      <wp:extent cx="944880" cy="447675"/>
                      <wp:effectExtent l="0" t="0" r="28575" b="12065"/>
                      <wp:wrapNone/>
                      <wp:docPr id="35" name="Прямоугольник 15"/>
                      <wp:cNvGraphicFramePr/>
                      <a:graphic xmlns:a="http://schemas.openxmlformats.org/drawingml/2006/main">
                        <a:graphicData uri="http://schemas.microsoft.com/office/word/2010/wordprocessingShape">
                          <wps:wsp>
                            <wps:cNvSpPr/>
                            <wps:spPr>
                              <a:xfrm>
                                <a:off x="0" y="0"/>
                                <a:ext cx="944280" cy="447120"/>
                              </a:xfrm>
                              <a:prstGeom prst="rect">
                                <a:avLst/>
                              </a:prstGeom>
                              <a:solidFill>
                                <a:srgbClr val="FFFFFF"/>
                              </a:solidFill>
                              <a:ln w="12700">
                                <a:solidFill>
                                  <a:srgbClr val="000000"/>
                                </a:solidFill>
                                <a:miter/>
                              </a:ln>
                            </wps:spPr>
                            <wps:style>
                              <a:lnRef idx="0">
                                <a:scrgbClr r="0" g="0" b="0"/>
                              </a:lnRef>
                              <a:fillRef idx="0">
                                <a:scrgbClr r="0" g="0" b="0"/>
                              </a:fillRef>
                              <a:effectRef idx="0">
                                <a:scrgbClr r="0" g="0" b="0"/>
                              </a:effectRef>
                              <a:fontRef idx="minor"/>
                            </wps:style>
                            <wps:txbx>
                              <w:txbxContent>
                                <w:p w:rsidR="009440FC" w:rsidRDefault="00D47AF3">
                                  <w:pPr>
                                    <w:pStyle w:val="aff1"/>
                                    <w:widowControl w:val="0"/>
                                    <w:jc w:val="center"/>
                                    <w:rPr>
                                      <w:color w:val="000000"/>
                                    </w:rPr>
                                  </w:pPr>
                                  <w:r>
                                    <w:rPr>
                                      <w:color w:val="000000"/>
                                    </w:rPr>
                                    <w:t>?</w:t>
                                  </w:r>
                                </w:p>
                              </w:txbxContent>
                            </wps:txbx>
                            <wps:bodyPr anchor="ctr">
                              <a:noAutofit/>
                            </wps:bodyPr>
                          </wps:wsp>
                        </a:graphicData>
                      </a:graphic>
                    </wp:anchor>
                  </w:drawing>
                </mc:Choice>
                <mc:Fallback>
                  <w:pict>
                    <v:rect w14:anchorId="513138E6" id="Прямоугольник 15" o:spid="_x0000_s1040" style="position:absolute;left:0;text-align:left;margin-left:185.35pt;margin-top:22.1pt;width:74.4pt;height:35.25pt;z-index:16;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" strokeweight="1pt">
                      <v:textbox>
                        <w:txbxContent>
                          <w:p w:rsidR="009440FC" w:rsidRDefault="00D47AF3">
                            <w:pPr>
                              <w:pStyle w:val="aff1"/>
                              <w:widowControl w:val="0"/>
                              <w:jc w:val="center"/>
                              <w:rPr>
                                <w:color w:val="000000"/>
                              </w:rPr>
                            </w:pPr>
                            <w:r>
                              <w:rPr>
                                <w:color w:val="000000"/>
                              </w:rPr>
                              <w:t>?</w:t>
                            </w:r>
                          </w:p>
                        </w:txbxContent>
                      </v:textbox>
                    </v:rect>
                  </w:pict>
                </mc:Fallback>
              </mc:AlternateContent>
            </w:r>
            <w:r>
              <w:rPr>
                <w:noProof/>
              </w:rPr>
              <mc:AlternateContent>
                <mc:Choice Requires="wps">
                  <w:drawing>
                    <wp:anchor distT="0" distB="0" distL="0" distR="0" simplePos="0" relativeHeight="17" behindDoc="0" locked="0" layoutInCell="1" allowOverlap="1" wp14:anchorId="5AB941F2">
                      <wp:simplePos x="0" y="0"/>
                      <wp:positionH relativeFrom="column">
                        <wp:posOffset>2353945</wp:posOffset>
                      </wp:positionH>
                      <wp:positionV relativeFrom="paragraph">
                        <wp:posOffset>43815</wp:posOffset>
                      </wp:positionV>
                      <wp:extent cx="944880" cy="238760"/>
                      <wp:effectExtent l="0" t="0" r="28575" b="10795"/>
                      <wp:wrapNone/>
                      <wp:docPr id="37" name="Прямоугольник 17"/>
                      <wp:cNvGraphicFramePr/>
                      <a:graphic xmlns:a="http://schemas.openxmlformats.org/drawingml/2006/main">
                        <a:graphicData uri="http://schemas.microsoft.com/office/word/2010/wordprocessingShape">
                          <wps:wsp>
                            <wps:cNvSpPr/>
                            <wps:spPr>
                              <a:xfrm>
                                <a:off x="0" y="0"/>
                                <a:ext cx="944280" cy="237960"/>
                              </a:xfrm>
                              <a:prstGeom prst="rect">
                                <a:avLst/>
                              </a:prstGeom>
                              <a:solidFill>
                                <a:srgbClr val="FFFFFF"/>
                              </a:solidFill>
                              <a:ln w="12700">
                                <a:solidFill>
                                  <a:srgbClr val="000000"/>
                                </a:solidFill>
                                <a:miter/>
                              </a:ln>
                            </wps:spPr>
                            <wps:style>
                              <a:lnRef idx="0">
                                <a:scrgbClr r="0" g="0" b="0"/>
                              </a:lnRef>
                              <a:fillRef idx="0">
                                <a:scrgbClr r="0" g="0" b="0"/>
                              </a:fillRef>
                              <a:effectRef idx="0">
                                <a:scrgbClr r="0" g="0" b="0"/>
                              </a:effectRef>
                              <a:fontRef idx="minor"/>
                            </wps:style>
                            <wps:txbx>
                              <w:txbxContent>
                                <w:p w:rsidR="009440FC" w:rsidRDefault="00D47AF3">
                                  <w:pPr>
                                    <w:pStyle w:val="aff1"/>
                                    <w:widowControl w:val="0"/>
                                    <w:jc w:val="center"/>
                                    <w:rPr>
                                      <w:sz w:val="10"/>
                                      <w:szCs w:val="10"/>
                                    </w:rPr>
                                  </w:pPr>
                                  <w:r>
                                    <w:rPr>
                                      <w:color w:val="000000"/>
                                      <w:sz w:val="10"/>
                                      <w:szCs w:val="10"/>
                                    </w:rPr>
                                    <w:t>Нормативное правовое и методическое обеспечение</w:t>
                                  </w:r>
                                </w:p>
                              </w:txbxContent>
                            </wps:txbx>
                            <wps:bodyPr anchor="ctr">
                              <a:noAutofit/>
                            </wps:bodyPr>
                          </wps:wsp>
                        </a:graphicData>
                      </a:graphic>
                    </wp:anchor>
                  </w:drawing>
                </mc:Choice>
                <mc:Fallback>
                  <w:pict>
                    <v:rect w14:anchorId="5AB941F2" id="Прямоугольник 17" o:spid="_x0000_s1041" style="position:absolute;left:0;text-align:left;margin-left:185.35pt;margin-top:3.45pt;width:74.4pt;height:18.8pt;z-index:17;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" strokeweight="1pt">
                      <v:textbox>
                        <w:txbxContent>
                          <w:p w:rsidR="009440FC" w:rsidRDefault="00D47AF3">
                            <w:pPr>
                              <w:pStyle w:val="aff1"/>
                              <w:widowControl w:val="0"/>
                              <w:jc w:val="center"/>
                              <w:rPr>
                                <w:sz w:val="10"/>
                                <w:szCs w:val="10"/>
                              </w:rPr>
                            </w:pPr>
                            <w:r>
                              <w:rPr>
                                <w:color w:val="000000"/>
                                <w:sz w:val="10"/>
                                <w:szCs w:val="10"/>
                              </w:rPr>
                              <w:t>Нормативное правовое и методическое обеспечение</w:t>
                            </w:r>
                          </w:p>
                        </w:txbxContent>
                      </v:textbox>
                    </v:rect>
                  </w:pict>
                </mc:Fallback>
              </mc:AlternateContent>
            </w:r>
            <w:r>
              <w:rPr>
                <w:noProof/>
              </w:rPr>
              <mc:AlternateContent>
                <mc:Choice Requires="wps">
                  <w:drawing>
                    <wp:anchor distT="0" distB="0" distL="0" distR="0" simplePos="0" relativeHeight="18" behindDoc="0" locked="0" layoutInCell="1" allowOverlap="1" wp14:anchorId="6C62D614">
                      <wp:simplePos x="0" y="0"/>
                      <wp:positionH relativeFrom="column">
                        <wp:posOffset>1266190</wp:posOffset>
                      </wp:positionH>
                      <wp:positionV relativeFrom="paragraph">
                        <wp:posOffset>141605</wp:posOffset>
                      </wp:positionV>
                      <wp:extent cx="800100" cy="546100"/>
                      <wp:effectExtent l="0" t="0" r="20955" b="27940"/>
                      <wp:wrapNone/>
                      <wp:docPr id="39" name="Прямоугольник 18"/>
                      <wp:cNvGraphicFramePr/>
                      <a:graphic xmlns:a="http://schemas.openxmlformats.org/drawingml/2006/main">
                        <a:graphicData uri="http://schemas.microsoft.com/office/word/2010/wordprocessingShape">
                          <wps:wsp>
                            <wps:cNvSpPr/>
                            <wps:spPr>
                              <a:xfrm>
                                <a:off x="0" y="0"/>
                                <a:ext cx="799560" cy="545400"/>
                              </a:xfrm>
                              <a:prstGeom prst="rect">
                                <a:avLst/>
                              </a:prstGeom>
                              <a:solidFill>
                                <a:srgbClr val="FFFFFF"/>
                              </a:solidFill>
                              <a:ln w="12700">
                                <a:solidFill>
                                  <a:srgbClr val="000000"/>
                                </a:solidFill>
                                <a:miter/>
                              </a:ln>
                            </wps:spPr>
                            <wps:style>
                              <a:lnRef idx="0">
                                <a:scrgbClr r="0" g="0" b="0"/>
                              </a:lnRef>
                              <a:fillRef idx="0">
                                <a:scrgbClr r="0" g="0" b="0"/>
                              </a:fillRef>
                              <a:effectRef idx="0">
                                <a:scrgbClr r="0" g="0" b="0"/>
                              </a:effectRef>
                              <a:fontRef idx="minor"/>
                            </wps:style>
                            <wps:txbx>
                              <w:txbxContent>
                                <w:p w:rsidR="009440FC" w:rsidRDefault="00D47AF3">
                                  <w:pPr>
                                    <w:pStyle w:val="aff1"/>
                                    <w:widowControl w:val="0"/>
                                    <w:jc w:val="center"/>
                                    <w:rPr>
                                      <w:color w:val="000000"/>
                                    </w:rPr>
                                  </w:pPr>
                                  <w:r>
                                    <w:rPr>
                                      <w:color w:val="000000"/>
                                    </w:rPr>
                                    <w:t>?</w:t>
                                  </w:r>
                                </w:p>
                              </w:txbxContent>
                            </wps:txbx>
                            <wps:bodyPr anchor="ctr">
                              <a:noAutofit/>
                            </wps:bodyPr>
                          </wps:wsp>
                        </a:graphicData>
                      </a:graphic>
                    </wp:anchor>
                  </w:drawing>
                </mc:Choice>
                <mc:Fallback>
                  <w:pict>
                    <v:rect w14:anchorId="6C62D614" id="Прямоугольник 18" o:spid="_x0000_s1042" style="position:absolute;left:0;text-align:left;margin-left:99.7pt;margin-top:11.15pt;width:63pt;height:43pt;z-index:18;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" strokeweight="1pt">
                      <v:textbox>
                        <w:txbxContent>
                          <w:p w:rsidR="009440FC" w:rsidRDefault="00D47AF3">
                            <w:pPr>
                              <w:pStyle w:val="aff1"/>
                              <w:widowControl w:val="0"/>
                              <w:jc w:val="center"/>
                              <w:rPr>
                                <w:color w:val="000000"/>
                              </w:rPr>
                            </w:pPr>
                            <w:r>
                              <w:rPr>
                                <w:color w:val="000000"/>
                              </w:rPr>
                              <w:t>?</w:t>
                            </w:r>
                          </w:p>
                        </w:txbxContent>
                      </v:textbox>
                    </v:rect>
                  </w:pict>
                </mc:Fallback>
              </mc:AlternateContent>
            </w:r>
            <w:r>
              <w:rPr>
                <w:noProof/>
              </w:rPr>
              <mc:AlternateContent>
                <mc:Choice Requires="wps">
                  <w:drawing>
                    <wp:inline distT="0" distB="0" distL="0" distR="6350" wp14:anchorId="7FCF5A3C">
                      <wp:extent cx="3367405" cy="1950720"/>
                      <wp:effectExtent l="0" t="0" r="6350" b="0"/>
                      <wp:docPr id="41" name="Picture 3"/>
                      <wp:cNvGraphicFramePr/>
                      <a:graphic xmlns:a="http://schemas.openxmlformats.org/drawingml/2006/main">
                        <a:graphicData uri="http://schemas.openxmlformats.org/drawingml/2006/picture">
                          <pic:pic xmlns:pic="http://schemas.openxmlformats.org/drawingml/2006/picture">
                            <pic:nvPicPr>
                              <pic:cNvPr id="5" name="Picture 3"/>
                              <pic:cNvPicPr/>
                            </pic:nvPicPr>
                            <pic:blipFill>
                              <a:blip r:embed="rId30">
                                <a:extLst>
                                  <a:ext uri="{BEBA8EAE-BF5A-486C-A8C5-ECC9F3942E4B}">
                                    <a14:imgProps xmlns:a14="http://schemas.microsoft.com/office/drawing/2010/main">
                                      <a14:imgLayer r:embed="rId31">
                                        <a14:imgEffect>
                                          <a14:saturation sat="0"/>
                                        </a14:imgEffect>
                                      </a14:imgLayer>
                                    </a14:imgProps>
                                  </a:ext>
                                </a:extLst>
                              </a:blip>
                              <a:stretch/>
                            </pic:blipFill>
                            <pic:spPr>
                              <a:xfrm>
                                <a:off x="0" y="0"/>
                                <a:ext cx="3366720" cy="1950120"/>
                              </a:xfrm>
                              <a:prstGeom prst="rect">
                                <a:avLst/>
                              </a:prstGeom>
                              <a:ln w="0">
                                <a:noFill/>
                              </a:ln>
                            </pic:spPr>
                          </pic:pic>
                        </a:graphicData>
                      </a:graphic>
                    </wp:inline>
                  </w:drawing>
                </mc:Choice>
                <mc:Fallback>
                  <w:pict>
                    <v:shape id="shape_0" ID="Picture 3" stroked="f" style="position:absolute;margin-left:0pt;margin-top:-153.6pt;width:265.05pt;height:153.5pt;mso-wrap-style:none;v-text-anchor:middle;mso-position-vertical:top" wp14:anchorId="7FCF5A3C" type="shapetype_75">
                      <v:imagedata r:id="rId32" o:detectmouseclick="t"/>
                      <v:stroke color="#3465a4" joinstyle="round" endcap="flat"/>
                      <w10:wrap type="square"/>
                    </v:shape>
                  </w:pict>
                </mc:Fallback>
              </mc:AlternateContent>
            </w:r>
          </w:p>
          <w:p w:rsidR="009440FC" w:rsidRDefault="009440FC">
            <w:pPr>
              <w:widowControl w:val="0"/>
              <w:jc w:val="center"/>
              <w:rPr>
                <w:b/>
                <w:bCs/>
                <w:sz w:val="20"/>
                <w:szCs w:val="20"/>
              </w:rPr>
            </w:pPr>
          </w:p>
          <w:p w:rsidR="009440FC" w:rsidRDefault="00D47AF3">
            <w:pPr>
              <w:widowControl w:val="0"/>
              <w:jc w:val="center"/>
              <w:rPr>
                <w:b/>
                <w:bCs/>
                <w:sz w:val="20"/>
                <w:szCs w:val="20"/>
              </w:rPr>
            </w:pPr>
            <w:r>
              <w:rPr>
                <w:b/>
                <w:bCs/>
                <w:sz w:val="20"/>
                <w:szCs w:val="20"/>
              </w:rPr>
              <w:t>Задание 2</w:t>
            </w:r>
          </w:p>
          <w:p w:rsidR="009440FC" w:rsidRDefault="00D47AF3">
            <w:pPr>
              <w:widowControl w:val="0"/>
              <w:spacing w:line="218" w:lineRule="auto"/>
              <w:jc w:val="both"/>
              <w:rPr>
                <w:sz w:val="20"/>
                <w:szCs w:val="20"/>
              </w:rPr>
            </w:pPr>
            <w:r>
              <w:rPr>
                <w:sz w:val="20"/>
                <w:szCs w:val="20"/>
              </w:rPr>
              <w:t>Представлен реестр бюджетных рисков внутреннего финансового аудита главного администратора бюджетных средств.</w:t>
            </w:r>
          </w:p>
          <w:tbl>
            <w:tblPr>
              <w:tblW w:w="5306" w:type="dxa"/>
              <w:tblLayout w:type="fixed"/>
              <w:tblLook w:val="04A0" w:firstRow="1" w:lastRow="0" w:firstColumn="1" w:lastColumn="0" w:noHBand="0" w:noVBand="1"/>
            </w:tblPr>
            <w:tblGrid>
              <w:gridCol w:w="414"/>
              <w:gridCol w:w="391"/>
              <w:gridCol w:w="391"/>
              <w:gridCol w:w="395"/>
              <w:gridCol w:w="252"/>
              <w:gridCol w:w="486"/>
              <w:gridCol w:w="285"/>
              <w:gridCol w:w="284"/>
              <w:gridCol w:w="282"/>
              <w:gridCol w:w="425"/>
              <w:gridCol w:w="425"/>
              <w:gridCol w:w="284"/>
              <w:gridCol w:w="425"/>
              <w:gridCol w:w="567"/>
            </w:tblGrid>
            <w:tr w:rsidR="009440FC">
              <w:trPr>
                <w:cantSplit/>
                <w:trHeight w:val="1070"/>
              </w:trPr>
              <w:tc>
                <w:tcPr>
                  <w:tcW w:w="413" w:type="dxa"/>
                  <w:vMerge w:val="restart"/>
                  <w:tcBorders>
                    <w:top w:val="single" w:sz="4" w:space="0" w:color="000000"/>
                    <w:left w:val="single" w:sz="4" w:space="0" w:color="000000"/>
                    <w:bottom w:val="single" w:sz="4" w:space="0" w:color="000000"/>
                    <w:right w:val="single" w:sz="4" w:space="0" w:color="000000"/>
                  </w:tcBorders>
                  <w:textDirection w:val="btLr"/>
                </w:tcPr>
                <w:p w:rsidR="009440FC" w:rsidRDefault="00D47AF3">
                  <w:pPr>
                    <w:pStyle w:val="ConsPlusNormal"/>
                    <w:spacing w:line="18" w:lineRule="atLeast"/>
                    <w:ind w:firstLine="0"/>
                    <w:contextualSpacing/>
                    <w:jc w:val="center"/>
                    <w:rPr>
                      <w:rFonts w:ascii="Times New Roman" w:hAnsi="Times New Roman" w:cs="Times New Roman"/>
                      <w:sz w:val="8"/>
                      <w:szCs w:val="8"/>
                    </w:rPr>
                  </w:pPr>
                  <w:r>
                    <w:rPr>
                      <w:rFonts w:ascii="Times New Roman" w:hAnsi="Times New Roman" w:cs="Times New Roman"/>
                      <w:sz w:val="8"/>
                      <w:szCs w:val="8"/>
                    </w:rPr>
                    <w:t>Бюджетная процедура</w:t>
                  </w:r>
                </w:p>
              </w:tc>
              <w:tc>
                <w:tcPr>
                  <w:tcW w:w="391" w:type="dxa"/>
                  <w:vMerge w:val="restart"/>
                  <w:tcBorders>
                    <w:top w:val="single" w:sz="4" w:space="0" w:color="000000"/>
                    <w:left w:val="single" w:sz="4" w:space="0" w:color="000000"/>
                    <w:bottom w:val="single" w:sz="4" w:space="0" w:color="000000"/>
                    <w:right w:val="single" w:sz="4" w:space="0" w:color="000000"/>
                  </w:tcBorders>
                  <w:textDirection w:val="btLr"/>
                </w:tcPr>
                <w:p w:rsidR="009440FC" w:rsidRDefault="00D47AF3">
                  <w:pPr>
                    <w:pStyle w:val="ConsPlusNormal"/>
                    <w:spacing w:line="18" w:lineRule="atLeast"/>
                    <w:ind w:firstLine="0"/>
                    <w:contextualSpacing/>
                    <w:jc w:val="center"/>
                    <w:rPr>
                      <w:rFonts w:ascii="Times New Roman" w:hAnsi="Times New Roman" w:cs="Times New Roman"/>
                      <w:sz w:val="8"/>
                      <w:szCs w:val="8"/>
                    </w:rPr>
                  </w:pPr>
                  <w:r>
                    <w:rPr>
                      <w:rFonts w:ascii="Times New Roman" w:hAnsi="Times New Roman" w:cs="Times New Roman"/>
                      <w:sz w:val="8"/>
                      <w:szCs w:val="8"/>
                    </w:rPr>
                    <w:t>Операция (действие) по выполнению бюджетной процедуры</w:t>
                  </w:r>
                </w:p>
              </w:tc>
              <w:tc>
                <w:tcPr>
                  <w:tcW w:w="1038" w:type="dxa"/>
                  <w:gridSpan w:val="3"/>
                  <w:tcBorders>
                    <w:top w:val="single" w:sz="4" w:space="0" w:color="000000"/>
                    <w:left w:val="single" w:sz="4" w:space="0" w:color="000000"/>
                    <w:bottom w:val="single" w:sz="4" w:space="0" w:color="000000"/>
                    <w:right w:val="single" w:sz="4" w:space="0" w:color="000000"/>
                  </w:tcBorders>
                  <w:vAlign w:val="center"/>
                </w:tcPr>
                <w:p w:rsidR="009440FC" w:rsidRDefault="00D47AF3">
                  <w:pPr>
                    <w:pStyle w:val="ConsPlusNormal"/>
                    <w:spacing w:line="18" w:lineRule="atLeast"/>
                    <w:ind w:firstLine="0"/>
                    <w:contextualSpacing/>
                    <w:jc w:val="center"/>
                    <w:rPr>
                      <w:rFonts w:ascii="Times New Roman" w:hAnsi="Times New Roman" w:cs="Times New Roman"/>
                      <w:sz w:val="8"/>
                      <w:szCs w:val="8"/>
                    </w:rPr>
                  </w:pPr>
                  <w:r>
                    <w:rPr>
                      <w:rFonts w:ascii="Times New Roman" w:hAnsi="Times New Roman" w:cs="Times New Roman"/>
                      <w:sz w:val="8"/>
                      <w:szCs w:val="8"/>
                    </w:rPr>
                    <w:t>Показатель бюджетного риска</w:t>
                  </w:r>
                </w:p>
              </w:tc>
              <w:tc>
                <w:tcPr>
                  <w:tcW w:w="486" w:type="dxa"/>
                  <w:vMerge w:val="restart"/>
                  <w:tcBorders>
                    <w:top w:val="single" w:sz="4" w:space="0" w:color="000000"/>
                    <w:left w:val="single" w:sz="4" w:space="0" w:color="000000"/>
                    <w:bottom w:val="single" w:sz="4" w:space="0" w:color="000000"/>
                    <w:right w:val="single" w:sz="4" w:space="0" w:color="000000"/>
                  </w:tcBorders>
                  <w:textDirection w:val="btLr"/>
                </w:tcPr>
                <w:p w:rsidR="009440FC" w:rsidRDefault="00D47AF3">
                  <w:pPr>
                    <w:pStyle w:val="ConsPlusNormal"/>
                    <w:spacing w:line="18" w:lineRule="atLeast"/>
                    <w:ind w:firstLine="0"/>
                    <w:contextualSpacing/>
                    <w:jc w:val="center"/>
                    <w:rPr>
                      <w:rFonts w:ascii="Times New Roman" w:hAnsi="Times New Roman" w:cs="Times New Roman"/>
                      <w:sz w:val="8"/>
                      <w:szCs w:val="8"/>
                    </w:rPr>
                  </w:pPr>
                  <w:r>
                    <w:rPr>
                      <w:rFonts w:ascii="Times New Roman" w:hAnsi="Times New Roman" w:cs="Times New Roman"/>
                      <w:sz w:val="8"/>
                      <w:szCs w:val="8"/>
                    </w:rPr>
                    <w:t>Причины бюджетного риска</w:t>
                  </w:r>
                </w:p>
              </w:tc>
              <w:tc>
                <w:tcPr>
                  <w:tcW w:w="851" w:type="dxa"/>
                  <w:gridSpan w:val="3"/>
                  <w:tcBorders>
                    <w:top w:val="single" w:sz="4" w:space="0" w:color="000000"/>
                    <w:left w:val="single" w:sz="4" w:space="0" w:color="000000"/>
                    <w:bottom w:val="single" w:sz="4" w:space="0" w:color="000000"/>
                    <w:right w:val="single" w:sz="4" w:space="0" w:color="000000"/>
                  </w:tcBorders>
                  <w:vAlign w:val="center"/>
                </w:tcPr>
                <w:p w:rsidR="009440FC" w:rsidRDefault="00D47AF3">
                  <w:pPr>
                    <w:pStyle w:val="ConsPlusNormal"/>
                    <w:spacing w:line="18" w:lineRule="atLeast"/>
                    <w:ind w:firstLine="0"/>
                    <w:contextualSpacing/>
                    <w:jc w:val="center"/>
                    <w:rPr>
                      <w:rFonts w:ascii="Times New Roman" w:hAnsi="Times New Roman" w:cs="Times New Roman"/>
                      <w:sz w:val="8"/>
                      <w:szCs w:val="8"/>
                    </w:rPr>
                  </w:pPr>
                  <w:r>
                    <w:rPr>
                      <w:rFonts w:ascii="Times New Roman" w:hAnsi="Times New Roman" w:cs="Times New Roman"/>
                      <w:sz w:val="8"/>
                      <w:szCs w:val="8"/>
                    </w:rPr>
                    <w:t>Значение бюджетного риска</w:t>
                  </w:r>
                </w:p>
              </w:tc>
              <w:tc>
                <w:tcPr>
                  <w:tcW w:w="425" w:type="dxa"/>
                  <w:vMerge w:val="restart"/>
                  <w:tcBorders>
                    <w:top w:val="single" w:sz="4" w:space="0" w:color="000000"/>
                    <w:left w:val="single" w:sz="4" w:space="0" w:color="000000"/>
                    <w:bottom w:val="single" w:sz="4" w:space="0" w:color="000000"/>
                    <w:right w:val="single" w:sz="4" w:space="0" w:color="000000"/>
                  </w:tcBorders>
                  <w:textDirection w:val="btLr"/>
                </w:tcPr>
                <w:p w:rsidR="009440FC" w:rsidRDefault="00D47AF3">
                  <w:pPr>
                    <w:pStyle w:val="ConsPlusNormal"/>
                    <w:spacing w:line="18" w:lineRule="atLeast"/>
                    <w:ind w:firstLine="0"/>
                    <w:contextualSpacing/>
                    <w:jc w:val="center"/>
                    <w:rPr>
                      <w:rFonts w:ascii="Times New Roman" w:hAnsi="Times New Roman" w:cs="Times New Roman"/>
                      <w:sz w:val="8"/>
                      <w:szCs w:val="8"/>
                    </w:rPr>
                  </w:pPr>
                  <w:r>
                    <w:rPr>
                      <w:rFonts w:ascii="Times New Roman" w:hAnsi="Times New Roman" w:cs="Times New Roman"/>
                      <w:sz w:val="8"/>
                      <w:szCs w:val="8"/>
                    </w:rPr>
                    <w:t>Вид бюджетного риска</w:t>
                  </w:r>
                </w:p>
              </w:tc>
              <w:tc>
                <w:tcPr>
                  <w:tcW w:w="425" w:type="dxa"/>
                  <w:vMerge w:val="restart"/>
                  <w:tcBorders>
                    <w:top w:val="single" w:sz="4" w:space="0" w:color="000000"/>
                    <w:left w:val="single" w:sz="4" w:space="0" w:color="000000"/>
                    <w:bottom w:val="single" w:sz="4" w:space="0" w:color="000000"/>
                    <w:right w:val="single" w:sz="4" w:space="0" w:color="000000"/>
                  </w:tcBorders>
                  <w:textDirection w:val="btLr"/>
                </w:tcPr>
                <w:p w:rsidR="009440FC" w:rsidRDefault="00D47AF3">
                  <w:pPr>
                    <w:pStyle w:val="ConsPlusNormal"/>
                    <w:spacing w:line="18" w:lineRule="atLeast"/>
                    <w:ind w:firstLine="0"/>
                    <w:contextualSpacing/>
                    <w:jc w:val="center"/>
                    <w:rPr>
                      <w:rFonts w:ascii="Times New Roman" w:hAnsi="Times New Roman" w:cs="Times New Roman"/>
                      <w:sz w:val="8"/>
                      <w:szCs w:val="8"/>
                    </w:rPr>
                  </w:pPr>
                  <w:r>
                    <w:rPr>
                      <w:rFonts w:ascii="Times New Roman" w:hAnsi="Times New Roman" w:cs="Times New Roman"/>
                      <w:sz w:val="8"/>
                      <w:szCs w:val="8"/>
                    </w:rPr>
                    <w:t>Последствия бюджетного риска</w:t>
                  </w:r>
                </w:p>
              </w:tc>
              <w:tc>
                <w:tcPr>
                  <w:tcW w:w="284" w:type="dxa"/>
                  <w:vMerge w:val="restart"/>
                  <w:tcBorders>
                    <w:top w:val="single" w:sz="4" w:space="0" w:color="000000"/>
                    <w:left w:val="single" w:sz="4" w:space="0" w:color="000000"/>
                    <w:bottom w:val="single" w:sz="4" w:space="0" w:color="000000"/>
                    <w:right w:val="single" w:sz="4" w:space="0" w:color="000000"/>
                  </w:tcBorders>
                  <w:textDirection w:val="btLr"/>
                  <w:vAlign w:val="center"/>
                </w:tcPr>
                <w:p w:rsidR="009440FC" w:rsidRDefault="00D47AF3">
                  <w:pPr>
                    <w:pStyle w:val="ConsPlusNormal"/>
                    <w:spacing w:line="18" w:lineRule="atLeast"/>
                    <w:ind w:firstLine="0"/>
                    <w:contextualSpacing/>
                    <w:jc w:val="center"/>
                    <w:rPr>
                      <w:rFonts w:ascii="Times New Roman" w:hAnsi="Times New Roman" w:cs="Times New Roman"/>
                      <w:sz w:val="8"/>
                      <w:szCs w:val="8"/>
                    </w:rPr>
                  </w:pPr>
                  <w:r>
                    <w:rPr>
                      <w:rFonts w:ascii="Times New Roman" w:hAnsi="Times New Roman" w:cs="Times New Roman"/>
                      <w:sz w:val="8"/>
                      <w:szCs w:val="8"/>
                    </w:rPr>
                    <w:t>Владелец бюджетного риска</w:t>
                  </w:r>
                </w:p>
              </w:tc>
              <w:tc>
                <w:tcPr>
                  <w:tcW w:w="425" w:type="dxa"/>
                  <w:vMerge w:val="restart"/>
                  <w:tcBorders>
                    <w:top w:val="single" w:sz="4" w:space="0" w:color="000000"/>
                    <w:left w:val="single" w:sz="4" w:space="0" w:color="000000"/>
                    <w:bottom w:val="single" w:sz="4" w:space="0" w:color="000000"/>
                    <w:right w:val="single" w:sz="4" w:space="0" w:color="000000"/>
                  </w:tcBorders>
                  <w:textDirection w:val="btLr"/>
                  <w:vAlign w:val="center"/>
                </w:tcPr>
                <w:p w:rsidR="009440FC" w:rsidRDefault="00D47AF3">
                  <w:pPr>
                    <w:pStyle w:val="ConsPlusNormal"/>
                    <w:spacing w:line="18" w:lineRule="atLeast"/>
                    <w:ind w:firstLine="0"/>
                    <w:contextualSpacing/>
                    <w:jc w:val="center"/>
                    <w:rPr>
                      <w:rFonts w:ascii="Times New Roman" w:hAnsi="Times New Roman" w:cs="Times New Roman"/>
                      <w:sz w:val="8"/>
                      <w:szCs w:val="8"/>
                    </w:rPr>
                  </w:pPr>
                  <w:r>
                    <w:rPr>
                      <w:rFonts w:ascii="Times New Roman" w:hAnsi="Times New Roman" w:cs="Times New Roman"/>
                      <w:sz w:val="8"/>
                      <w:szCs w:val="8"/>
                    </w:rPr>
                    <w:t>Отметка о необходимости (отсутствии) мер по минимизации (устранения) бюджетных рисков</w:t>
                  </w:r>
                </w:p>
              </w:tc>
              <w:tc>
                <w:tcPr>
                  <w:tcW w:w="567" w:type="dxa"/>
                  <w:vMerge w:val="restart"/>
                  <w:tcBorders>
                    <w:top w:val="single" w:sz="4" w:space="0" w:color="000000"/>
                    <w:left w:val="single" w:sz="4" w:space="0" w:color="000000"/>
                    <w:bottom w:val="single" w:sz="4" w:space="0" w:color="000000"/>
                    <w:right w:val="single" w:sz="4" w:space="0" w:color="000000"/>
                  </w:tcBorders>
                  <w:textDirection w:val="btLr"/>
                  <w:vAlign w:val="center"/>
                </w:tcPr>
                <w:p w:rsidR="009440FC" w:rsidRDefault="00D47AF3">
                  <w:pPr>
                    <w:pStyle w:val="ConsPlusNormal"/>
                    <w:spacing w:line="18" w:lineRule="atLeast"/>
                    <w:ind w:firstLine="0"/>
                    <w:contextualSpacing/>
                    <w:jc w:val="center"/>
                    <w:rPr>
                      <w:rFonts w:ascii="Times New Roman" w:hAnsi="Times New Roman" w:cs="Times New Roman"/>
                      <w:sz w:val="8"/>
                      <w:szCs w:val="8"/>
                    </w:rPr>
                  </w:pPr>
                  <w:r>
                    <w:rPr>
                      <w:rFonts w:ascii="Times New Roman" w:hAnsi="Times New Roman" w:cs="Times New Roman"/>
                      <w:sz w:val="8"/>
                      <w:szCs w:val="8"/>
                    </w:rPr>
                    <w:t>Предложения по мерам минимизации (устранения) бюджетных рисков</w:t>
                  </w:r>
                </w:p>
              </w:tc>
            </w:tr>
            <w:tr w:rsidR="009440FC">
              <w:trPr>
                <w:cantSplit/>
                <w:trHeight w:val="687"/>
              </w:trPr>
              <w:tc>
                <w:tcPr>
                  <w:tcW w:w="413" w:type="dxa"/>
                  <w:vMerge/>
                  <w:tcBorders>
                    <w:top w:val="single" w:sz="4" w:space="0" w:color="000000"/>
                    <w:left w:val="single" w:sz="4" w:space="0" w:color="000000"/>
                    <w:bottom w:val="single" w:sz="4" w:space="0" w:color="000000"/>
                    <w:right w:val="single" w:sz="4" w:space="0" w:color="000000"/>
                  </w:tcBorders>
                </w:tcPr>
                <w:p w:rsidR="009440FC" w:rsidRDefault="009440FC">
                  <w:pPr>
                    <w:pStyle w:val="ConsPlusNormal"/>
                    <w:spacing w:line="18" w:lineRule="atLeast"/>
                    <w:contextualSpacing/>
                    <w:jc w:val="both"/>
                    <w:rPr>
                      <w:rFonts w:ascii="Times New Roman" w:hAnsi="Times New Roman" w:cs="Times New Roman"/>
                      <w:sz w:val="8"/>
                      <w:szCs w:val="8"/>
                    </w:rPr>
                  </w:pPr>
                </w:p>
              </w:tc>
              <w:tc>
                <w:tcPr>
                  <w:tcW w:w="391" w:type="dxa"/>
                  <w:vMerge/>
                  <w:tcBorders>
                    <w:top w:val="single" w:sz="4" w:space="0" w:color="000000"/>
                    <w:left w:val="single" w:sz="4" w:space="0" w:color="000000"/>
                    <w:bottom w:val="single" w:sz="4" w:space="0" w:color="000000"/>
                    <w:right w:val="single" w:sz="4" w:space="0" w:color="000000"/>
                  </w:tcBorders>
                </w:tcPr>
                <w:p w:rsidR="009440FC" w:rsidRDefault="009440FC">
                  <w:pPr>
                    <w:pStyle w:val="ConsPlusNormal"/>
                    <w:spacing w:line="18" w:lineRule="atLeast"/>
                    <w:contextualSpacing/>
                    <w:jc w:val="both"/>
                    <w:rPr>
                      <w:rFonts w:ascii="Times New Roman" w:hAnsi="Times New Roman" w:cs="Times New Roman"/>
                      <w:sz w:val="8"/>
                      <w:szCs w:val="8"/>
                    </w:rPr>
                  </w:pPr>
                </w:p>
              </w:tc>
              <w:tc>
                <w:tcPr>
                  <w:tcW w:w="391" w:type="dxa"/>
                  <w:tcBorders>
                    <w:top w:val="single" w:sz="4" w:space="0" w:color="000000"/>
                    <w:left w:val="single" w:sz="4" w:space="0" w:color="000000"/>
                    <w:bottom w:val="single" w:sz="4" w:space="0" w:color="000000"/>
                    <w:right w:val="single" w:sz="4" w:space="0" w:color="000000"/>
                  </w:tcBorders>
                  <w:textDirection w:val="btLr"/>
                  <w:vAlign w:val="center"/>
                </w:tcPr>
                <w:p w:rsidR="009440FC" w:rsidRDefault="00D47AF3">
                  <w:pPr>
                    <w:pStyle w:val="ConsPlusNormal"/>
                    <w:spacing w:line="18" w:lineRule="atLeast"/>
                    <w:ind w:firstLine="0"/>
                    <w:contextualSpacing/>
                    <w:jc w:val="center"/>
                    <w:rPr>
                      <w:rFonts w:ascii="Times New Roman" w:hAnsi="Times New Roman" w:cs="Times New Roman"/>
                      <w:sz w:val="8"/>
                      <w:szCs w:val="8"/>
                    </w:rPr>
                  </w:pPr>
                  <w:r>
                    <w:rPr>
                      <w:rFonts w:ascii="Times New Roman" w:hAnsi="Times New Roman" w:cs="Times New Roman"/>
                      <w:sz w:val="8"/>
                      <w:szCs w:val="8"/>
                    </w:rPr>
                    <w:t>Наименование</w:t>
                  </w:r>
                </w:p>
              </w:tc>
              <w:tc>
                <w:tcPr>
                  <w:tcW w:w="395" w:type="dxa"/>
                  <w:tcBorders>
                    <w:top w:val="single" w:sz="4" w:space="0" w:color="000000"/>
                    <w:left w:val="single" w:sz="4" w:space="0" w:color="000000"/>
                    <w:bottom w:val="single" w:sz="4" w:space="0" w:color="000000"/>
                    <w:right w:val="single" w:sz="4" w:space="0" w:color="000000"/>
                  </w:tcBorders>
                  <w:textDirection w:val="btLr"/>
                  <w:vAlign w:val="center"/>
                </w:tcPr>
                <w:p w:rsidR="009440FC" w:rsidRDefault="00D47AF3">
                  <w:pPr>
                    <w:pStyle w:val="ConsPlusNormal"/>
                    <w:spacing w:line="18" w:lineRule="atLeast"/>
                    <w:ind w:firstLine="0"/>
                    <w:contextualSpacing/>
                    <w:jc w:val="center"/>
                    <w:rPr>
                      <w:rFonts w:ascii="Times New Roman" w:hAnsi="Times New Roman" w:cs="Times New Roman"/>
                      <w:sz w:val="8"/>
                      <w:szCs w:val="8"/>
                    </w:rPr>
                  </w:pPr>
                  <w:r>
                    <w:rPr>
                      <w:rFonts w:ascii="Times New Roman" w:hAnsi="Times New Roman" w:cs="Times New Roman"/>
                      <w:sz w:val="8"/>
                      <w:szCs w:val="8"/>
                    </w:rPr>
                    <w:t>Значение</w:t>
                  </w:r>
                </w:p>
              </w:tc>
              <w:tc>
                <w:tcPr>
                  <w:tcW w:w="252" w:type="dxa"/>
                  <w:tcBorders>
                    <w:top w:val="single" w:sz="4" w:space="0" w:color="000000"/>
                    <w:left w:val="single" w:sz="4" w:space="0" w:color="000000"/>
                    <w:bottom w:val="single" w:sz="4" w:space="0" w:color="000000"/>
                    <w:right w:val="single" w:sz="4" w:space="0" w:color="000000"/>
                  </w:tcBorders>
                  <w:textDirection w:val="btLr"/>
                  <w:vAlign w:val="center"/>
                </w:tcPr>
                <w:p w:rsidR="009440FC" w:rsidRDefault="00D47AF3">
                  <w:pPr>
                    <w:pStyle w:val="ConsPlusNormal"/>
                    <w:spacing w:line="18" w:lineRule="atLeast"/>
                    <w:ind w:firstLine="0"/>
                    <w:contextualSpacing/>
                    <w:jc w:val="center"/>
                    <w:rPr>
                      <w:rFonts w:ascii="Times New Roman" w:hAnsi="Times New Roman" w:cs="Times New Roman"/>
                      <w:sz w:val="8"/>
                      <w:szCs w:val="8"/>
                    </w:rPr>
                  </w:pPr>
                  <w:r>
                    <w:rPr>
                      <w:rFonts w:ascii="Times New Roman" w:hAnsi="Times New Roman" w:cs="Times New Roman"/>
                      <w:sz w:val="8"/>
                      <w:szCs w:val="8"/>
                    </w:rPr>
                    <w:t>Критерий оценки</w:t>
                  </w:r>
                </w:p>
              </w:tc>
              <w:tc>
                <w:tcPr>
                  <w:tcW w:w="486" w:type="dxa"/>
                  <w:vMerge/>
                  <w:tcBorders>
                    <w:top w:val="single" w:sz="4" w:space="0" w:color="000000"/>
                    <w:left w:val="single" w:sz="4" w:space="0" w:color="000000"/>
                    <w:bottom w:val="single" w:sz="4" w:space="0" w:color="000000"/>
                    <w:right w:val="single" w:sz="4" w:space="0" w:color="000000"/>
                  </w:tcBorders>
                </w:tcPr>
                <w:p w:rsidR="009440FC" w:rsidRDefault="009440FC">
                  <w:pPr>
                    <w:pStyle w:val="ConsPlusNormal"/>
                    <w:spacing w:line="18" w:lineRule="atLeast"/>
                    <w:contextualSpacing/>
                    <w:jc w:val="both"/>
                    <w:rPr>
                      <w:rFonts w:ascii="Times New Roman" w:hAnsi="Times New Roman" w:cs="Times New Roman"/>
                      <w:sz w:val="8"/>
                      <w:szCs w:val="8"/>
                    </w:rPr>
                  </w:pPr>
                </w:p>
              </w:tc>
              <w:tc>
                <w:tcPr>
                  <w:tcW w:w="285" w:type="dxa"/>
                  <w:tcBorders>
                    <w:top w:val="single" w:sz="4" w:space="0" w:color="000000"/>
                    <w:left w:val="single" w:sz="4" w:space="0" w:color="000000"/>
                    <w:bottom w:val="single" w:sz="4" w:space="0" w:color="000000"/>
                    <w:right w:val="single" w:sz="4" w:space="0" w:color="000000"/>
                  </w:tcBorders>
                  <w:textDirection w:val="btLr"/>
                  <w:vAlign w:val="center"/>
                </w:tcPr>
                <w:p w:rsidR="009440FC" w:rsidRDefault="00D47AF3">
                  <w:pPr>
                    <w:pStyle w:val="ConsPlusNormal"/>
                    <w:spacing w:line="18" w:lineRule="atLeast"/>
                    <w:ind w:firstLine="0"/>
                    <w:contextualSpacing/>
                    <w:jc w:val="center"/>
                    <w:rPr>
                      <w:rFonts w:ascii="Times New Roman" w:hAnsi="Times New Roman" w:cs="Times New Roman"/>
                      <w:sz w:val="8"/>
                      <w:szCs w:val="8"/>
                    </w:rPr>
                  </w:pPr>
                  <w:r>
                    <w:rPr>
                      <w:rFonts w:ascii="Times New Roman" w:hAnsi="Times New Roman" w:cs="Times New Roman"/>
                      <w:sz w:val="8"/>
                      <w:szCs w:val="8"/>
                    </w:rPr>
                    <w:t>Вероятность</w:t>
                  </w:r>
                </w:p>
              </w:tc>
              <w:tc>
                <w:tcPr>
                  <w:tcW w:w="284" w:type="dxa"/>
                  <w:tcBorders>
                    <w:top w:val="single" w:sz="4" w:space="0" w:color="000000"/>
                    <w:left w:val="single" w:sz="4" w:space="0" w:color="000000"/>
                    <w:bottom w:val="single" w:sz="4" w:space="0" w:color="000000"/>
                    <w:right w:val="single" w:sz="4" w:space="0" w:color="000000"/>
                  </w:tcBorders>
                  <w:textDirection w:val="btLr"/>
                  <w:vAlign w:val="center"/>
                </w:tcPr>
                <w:p w:rsidR="009440FC" w:rsidRDefault="00D47AF3">
                  <w:pPr>
                    <w:pStyle w:val="ConsPlusNormal"/>
                    <w:spacing w:line="18" w:lineRule="atLeast"/>
                    <w:ind w:firstLine="0"/>
                    <w:contextualSpacing/>
                    <w:jc w:val="center"/>
                    <w:rPr>
                      <w:rFonts w:ascii="Times New Roman" w:hAnsi="Times New Roman" w:cs="Times New Roman"/>
                      <w:sz w:val="8"/>
                      <w:szCs w:val="8"/>
                    </w:rPr>
                  </w:pPr>
                  <w:r>
                    <w:rPr>
                      <w:rFonts w:ascii="Times New Roman" w:hAnsi="Times New Roman" w:cs="Times New Roman"/>
                      <w:sz w:val="8"/>
                      <w:szCs w:val="8"/>
                    </w:rPr>
                    <w:t>Степень влияния</w:t>
                  </w:r>
                </w:p>
              </w:tc>
              <w:tc>
                <w:tcPr>
                  <w:tcW w:w="282" w:type="dxa"/>
                  <w:tcBorders>
                    <w:top w:val="single" w:sz="4" w:space="0" w:color="000000"/>
                    <w:left w:val="single" w:sz="4" w:space="0" w:color="000000"/>
                    <w:bottom w:val="single" w:sz="4" w:space="0" w:color="000000"/>
                    <w:right w:val="single" w:sz="4" w:space="0" w:color="000000"/>
                  </w:tcBorders>
                  <w:textDirection w:val="btLr"/>
                  <w:vAlign w:val="center"/>
                </w:tcPr>
                <w:p w:rsidR="009440FC" w:rsidRDefault="00D47AF3">
                  <w:pPr>
                    <w:pStyle w:val="ConsPlusNormal"/>
                    <w:spacing w:line="18" w:lineRule="atLeast"/>
                    <w:ind w:firstLine="0"/>
                    <w:contextualSpacing/>
                    <w:jc w:val="center"/>
                    <w:rPr>
                      <w:rFonts w:ascii="Times New Roman" w:hAnsi="Times New Roman" w:cs="Times New Roman"/>
                      <w:sz w:val="8"/>
                      <w:szCs w:val="8"/>
                    </w:rPr>
                  </w:pPr>
                  <w:r>
                    <w:rPr>
                      <w:rFonts w:ascii="Times New Roman" w:hAnsi="Times New Roman" w:cs="Times New Roman"/>
                      <w:sz w:val="8"/>
                      <w:szCs w:val="8"/>
                    </w:rPr>
                    <w:t>Значимость (уровень)</w:t>
                  </w:r>
                </w:p>
              </w:tc>
              <w:tc>
                <w:tcPr>
                  <w:tcW w:w="425" w:type="dxa"/>
                  <w:vMerge/>
                  <w:tcBorders>
                    <w:top w:val="single" w:sz="4" w:space="0" w:color="000000"/>
                    <w:left w:val="single" w:sz="4" w:space="0" w:color="000000"/>
                    <w:bottom w:val="single" w:sz="4" w:space="0" w:color="000000"/>
                    <w:right w:val="single" w:sz="4" w:space="0" w:color="000000"/>
                  </w:tcBorders>
                  <w:vAlign w:val="center"/>
                </w:tcPr>
                <w:p w:rsidR="009440FC" w:rsidRDefault="009440FC">
                  <w:pPr>
                    <w:pStyle w:val="ConsPlusNormal"/>
                    <w:spacing w:line="18" w:lineRule="atLeast"/>
                    <w:contextualSpacing/>
                    <w:jc w:val="both"/>
                    <w:rPr>
                      <w:rFonts w:ascii="Times New Roman" w:hAnsi="Times New Roman" w:cs="Times New Roman"/>
                      <w:sz w:val="8"/>
                      <w:szCs w:val="8"/>
                    </w:rPr>
                  </w:pPr>
                </w:p>
              </w:tc>
              <w:tc>
                <w:tcPr>
                  <w:tcW w:w="425" w:type="dxa"/>
                  <w:vMerge/>
                  <w:tcBorders>
                    <w:top w:val="single" w:sz="4" w:space="0" w:color="000000"/>
                    <w:left w:val="single" w:sz="4" w:space="0" w:color="000000"/>
                    <w:bottom w:val="single" w:sz="4" w:space="0" w:color="000000"/>
                    <w:right w:val="single" w:sz="4" w:space="0" w:color="000000"/>
                  </w:tcBorders>
                </w:tcPr>
                <w:p w:rsidR="009440FC" w:rsidRDefault="009440FC">
                  <w:pPr>
                    <w:pStyle w:val="ConsPlusNormal"/>
                    <w:spacing w:line="18" w:lineRule="atLeast"/>
                    <w:contextualSpacing/>
                    <w:jc w:val="both"/>
                    <w:rPr>
                      <w:rFonts w:ascii="Times New Roman" w:hAnsi="Times New Roman" w:cs="Times New Roman"/>
                      <w:sz w:val="8"/>
                      <w:szCs w:val="8"/>
                    </w:rPr>
                  </w:pPr>
                </w:p>
              </w:tc>
              <w:tc>
                <w:tcPr>
                  <w:tcW w:w="284" w:type="dxa"/>
                  <w:vMerge/>
                  <w:tcBorders>
                    <w:top w:val="single" w:sz="4" w:space="0" w:color="000000"/>
                    <w:left w:val="single" w:sz="4" w:space="0" w:color="000000"/>
                    <w:bottom w:val="single" w:sz="4" w:space="0" w:color="000000"/>
                    <w:right w:val="single" w:sz="4" w:space="0" w:color="000000"/>
                  </w:tcBorders>
                </w:tcPr>
                <w:p w:rsidR="009440FC" w:rsidRDefault="009440FC">
                  <w:pPr>
                    <w:pStyle w:val="ConsPlusNormal"/>
                    <w:spacing w:line="18" w:lineRule="atLeast"/>
                    <w:contextualSpacing/>
                    <w:jc w:val="both"/>
                    <w:rPr>
                      <w:rFonts w:ascii="Times New Roman" w:hAnsi="Times New Roman" w:cs="Times New Roman"/>
                      <w:sz w:val="8"/>
                      <w:szCs w:val="8"/>
                    </w:rPr>
                  </w:pPr>
                </w:p>
              </w:tc>
              <w:tc>
                <w:tcPr>
                  <w:tcW w:w="425" w:type="dxa"/>
                  <w:vMerge/>
                  <w:tcBorders>
                    <w:top w:val="single" w:sz="4" w:space="0" w:color="000000"/>
                    <w:left w:val="single" w:sz="4" w:space="0" w:color="000000"/>
                    <w:bottom w:val="single" w:sz="4" w:space="0" w:color="000000"/>
                    <w:right w:val="single" w:sz="4" w:space="0" w:color="000000"/>
                  </w:tcBorders>
                </w:tcPr>
                <w:p w:rsidR="009440FC" w:rsidRDefault="009440FC">
                  <w:pPr>
                    <w:pStyle w:val="ConsPlusNormal"/>
                    <w:spacing w:line="18" w:lineRule="atLeast"/>
                    <w:contextualSpacing/>
                    <w:jc w:val="both"/>
                    <w:rPr>
                      <w:rFonts w:ascii="Times New Roman" w:hAnsi="Times New Roman" w:cs="Times New Roman"/>
                      <w:sz w:val="8"/>
                      <w:szCs w:val="8"/>
                    </w:rPr>
                  </w:pPr>
                </w:p>
              </w:tc>
              <w:tc>
                <w:tcPr>
                  <w:tcW w:w="567" w:type="dxa"/>
                  <w:vMerge/>
                  <w:tcBorders>
                    <w:top w:val="single" w:sz="4" w:space="0" w:color="000000"/>
                    <w:left w:val="single" w:sz="4" w:space="0" w:color="000000"/>
                    <w:bottom w:val="single" w:sz="4" w:space="0" w:color="000000"/>
                    <w:right w:val="single" w:sz="4" w:space="0" w:color="000000"/>
                  </w:tcBorders>
                </w:tcPr>
                <w:p w:rsidR="009440FC" w:rsidRDefault="009440FC">
                  <w:pPr>
                    <w:pStyle w:val="ConsPlusNormal"/>
                    <w:spacing w:line="18" w:lineRule="atLeast"/>
                    <w:contextualSpacing/>
                    <w:jc w:val="both"/>
                    <w:rPr>
                      <w:rFonts w:ascii="Times New Roman" w:hAnsi="Times New Roman" w:cs="Times New Roman"/>
                      <w:sz w:val="8"/>
                      <w:szCs w:val="8"/>
                    </w:rPr>
                  </w:pPr>
                </w:p>
              </w:tc>
            </w:tr>
            <w:tr w:rsidR="009440FC">
              <w:trPr>
                <w:trHeight w:val="42"/>
              </w:trPr>
              <w:tc>
                <w:tcPr>
                  <w:tcW w:w="413" w:type="dxa"/>
                  <w:tcBorders>
                    <w:top w:val="single" w:sz="4" w:space="0" w:color="000000"/>
                    <w:left w:val="single" w:sz="4" w:space="0" w:color="000000"/>
                    <w:bottom w:val="single" w:sz="4" w:space="0" w:color="000000"/>
                    <w:right w:val="single" w:sz="4" w:space="0" w:color="000000"/>
                  </w:tcBorders>
                  <w:vAlign w:val="center"/>
                </w:tcPr>
                <w:p w:rsidR="009440FC" w:rsidRDefault="00D47AF3">
                  <w:pPr>
                    <w:pStyle w:val="ConsPlusNormal"/>
                    <w:spacing w:line="18" w:lineRule="atLeast"/>
                    <w:ind w:firstLine="0"/>
                    <w:contextualSpacing/>
                    <w:jc w:val="center"/>
                    <w:rPr>
                      <w:rFonts w:ascii="Times New Roman" w:hAnsi="Times New Roman" w:cs="Times New Roman"/>
                      <w:sz w:val="8"/>
                      <w:szCs w:val="8"/>
                    </w:rPr>
                  </w:pPr>
                  <w:r>
                    <w:rPr>
                      <w:rFonts w:ascii="Times New Roman" w:hAnsi="Times New Roman" w:cs="Times New Roman"/>
                      <w:sz w:val="8"/>
                      <w:szCs w:val="8"/>
                    </w:rPr>
                    <w:t>1</w:t>
                  </w:r>
                </w:p>
              </w:tc>
              <w:tc>
                <w:tcPr>
                  <w:tcW w:w="391" w:type="dxa"/>
                  <w:tcBorders>
                    <w:top w:val="single" w:sz="4" w:space="0" w:color="000000"/>
                    <w:left w:val="single" w:sz="4" w:space="0" w:color="000000"/>
                    <w:bottom w:val="single" w:sz="4" w:space="0" w:color="000000"/>
                    <w:right w:val="single" w:sz="4" w:space="0" w:color="000000"/>
                  </w:tcBorders>
                  <w:vAlign w:val="center"/>
                </w:tcPr>
                <w:p w:rsidR="009440FC" w:rsidRDefault="00D47AF3">
                  <w:pPr>
                    <w:pStyle w:val="ConsPlusNormal"/>
                    <w:spacing w:line="18" w:lineRule="atLeast"/>
                    <w:ind w:firstLine="0"/>
                    <w:contextualSpacing/>
                    <w:jc w:val="center"/>
                    <w:rPr>
                      <w:rFonts w:ascii="Times New Roman" w:hAnsi="Times New Roman" w:cs="Times New Roman"/>
                      <w:sz w:val="8"/>
                      <w:szCs w:val="8"/>
                    </w:rPr>
                  </w:pPr>
                  <w:r>
                    <w:rPr>
                      <w:rFonts w:ascii="Times New Roman" w:hAnsi="Times New Roman" w:cs="Times New Roman"/>
                      <w:sz w:val="8"/>
                      <w:szCs w:val="8"/>
                    </w:rPr>
                    <w:t>2</w:t>
                  </w:r>
                </w:p>
              </w:tc>
              <w:tc>
                <w:tcPr>
                  <w:tcW w:w="391" w:type="dxa"/>
                  <w:tcBorders>
                    <w:top w:val="single" w:sz="4" w:space="0" w:color="000000"/>
                    <w:left w:val="single" w:sz="4" w:space="0" w:color="000000"/>
                    <w:bottom w:val="single" w:sz="4" w:space="0" w:color="000000"/>
                    <w:right w:val="single" w:sz="4" w:space="0" w:color="000000"/>
                  </w:tcBorders>
                  <w:vAlign w:val="center"/>
                </w:tcPr>
                <w:p w:rsidR="009440FC" w:rsidRDefault="00D47AF3">
                  <w:pPr>
                    <w:pStyle w:val="ConsPlusNormal"/>
                    <w:spacing w:line="18" w:lineRule="atLeast"/>
                    <w:ind w:firstLine="0"/>
                    <w:contextualSpacing/>
                    <w:jc w:val="center"/>
                    <w:rPr>
                      <w:rFonts w:ascii="Times New Roman" w:hAnsi="Times New Roman" w:cs="Times New Roman"/>
                      <w:sz w:val="8"/>
                      <w:szCs w:val="8"/>
                    </w:rPr>
                  </w:pPr>
                  <w:r>
                    <w:rPr>
                      <w:rFonts w:ascii="Times New Roman" w:hAnsi="Times New Roman" w:cs="Times New Roman"/>
                      <w:sz w:val="8"/>
                      <w:szCs w:val="8"/>
                    </w:rPr>
                    <w:t>3.1</w:t>
                  </w:r>
                </w:p>
              </w:tc>
              <w:tc>
                <w:tcPr>
                  <w:tcW w:w="395" w:type="dxa"/>
                  <w:tcBorders>
                    <w:top w:val="single" w:sz="4" w:space="0" w:color="000000"/>
                    <w:left w:val="single" w:sz="4" w:space="0" w:color="000000"/>
                    <w:bottom w:val="single" w:sz="4" w:space="0" w:color="000000"/>
                    <w:right w:val="single" w:sz="4" w:space="0" w:color="000000"/>
                  </w:tcBorders>
                  <w:vAlign w:val="center"/>
                </w:tcPr>
                <w:p w:rsidR="009440FC" w:rsidRDefault="00D47AF3">
                  <w:pPr>
                    <w:pStyle w:val="ConsPlusNormal"/>
                    <w:spacing w:line="18" w:lineRule="atLeast"/>
                    <w:ind w:firstLine="0"/>
                    <w:contextualSpacing/>
                    <w:jc w:val="center"/>
                    <w:rPr>
                      <w:rFonts w:ascii="Times New Roman" w:hAnsi="Times New Roman" w:cs="Times New Roman"/>
                      <w:sz w:val="8"/>
                      <w:szCs w:val="8"/>
                    </w:rPr>
                  </w:pPr>
                  <w:r>
                    <w:rPr>
                      <w:rFonts w:ascii="Times New Roman" w:hAnsi="Times New Roman" w:cs="Times New Roman"/>
                      <w:sz w:val="8"/>
                      <w:szCs w:val="8"/>
                    </w:rPr>
                    <w:t>3.2</w:t>
                  </w:r>
                </w:p>
              </w:tc>
              <w:tc>
                <w:tcPr>
                  <w:tcW w:w="252" w:type="dxa"/>
                  <w:tcBorders>
                    <w:top w:val="single" w:sz="4" w:space="0" w:color="000000"/>
                    <w:left w:val="single" w:sz="4" w:space="0" w:color="000000"/>
                    <w:bottom w:val="single" w:sz="4" w:space="0" w:color="000000"/>
                    <w:right w:val="single" w:sz="4" w:space="0" w:color="000000"/>
                  </w:tcBorders>
                  <w:vAlign w:val="center"/>
                </w:tcPr>
                <w:p w:rsidR="009440FC" w:rsidRDefault="00D47AF3">
                  <w:pPr>
                    <w:pStyle w:val="ConsPlusNormal"/>
                    <w:spacing w:line="18" w:lineRule="atLeast"/>
                    <w:ind w:firstLine="0"/>
                    <w:contextualSpacing/>
                    <w:jc w:val="center"/>
                    <w:rPr>
                      <w:rFonts w:ascii="Times New Roman" w:hAnsi="Times New Roman" w:cs="Times New Roman"/>
                      <w:sz w:val="8"/>
                      <w:szCs w:val="8"/>
                    </w:rPr>
                  </w:pPr>
                  <w:r>
                    <w:rPr>
                      <w:rFonts w:ascii="Times New Roman" w:hAnsi="Times New Roman" w:cs="Times New Roman"/>
                      <w:sz w:val="8"/>
                      <w:szCs w:val="8"/>
                    </w:rPr>
                    <w:t>3.3</w:t>
                  </w:r>
                </w:p>
              </w:tc>
              <w:tc>
                <w:tcPr>
                  <w:tcW w:w="486" w:type="dxa"/>
                  <w:tcBorders>
                    <w:top w:val="single" w:sz="4" w:space="0" w:color="000000"/>
                    <w:left w:val="single" w:sz="4" w:space="0" w:color="000000"/>
                    <w:bottom w:val="single" w:sz="4" w:space="0" w:color="000000"/>
                    <w:right w:val="single" w:sz="4" w:space="0" w:color="000000"/>
                  </w:tcBorders>
                  <w:vAlign w:val="center"/>
                </w:tcPr>
                <w:p w:rsidR="009440FC" w:rsidRDefault="00D47AF3">
                  <w:pPr>
                    <w:pStyle w:val="ConsPlusNormal"/>
                    <w:spacing w:line="18" w:lineRule="atLeast"/>
                    <w:ind w:firstLine="0"/>
                    <w:contextualSpacing/>
                    <w:jc w:val="center"/>
                    <w:rPr>
                      <w:rFonts w:ascii="Times New Roman" w:hAnsi="Times New Roman" w:cs="Times New Roman"/>
                      <w:sz w:val="8"/>
                      <w:szCs w:val="8"/>
                    </w:rPr>
                  </w:pPr>
                  <w:r>
                    <w:rPr>
                      <w:rFonts w:ascii="Times New Roman" w:hAnsi="Times New Roman" w:cs="Times New Roman"/>
                      <w:sz w:val="8"/>
                      <w:szCs w:val="8"/>
                    </w:rPr>
                    <w:t>4</w:t>
                  </w:r>
                </w:p>
              </w:tc>
              <w:tc>
                <w:tcPr>
                  <w:tcW w:w="285" w:type="dxa"/>
                  <w:tcBorders>
                    <w:top w:val="single" w:sz="4" w:space="0" w:color="000000"/>
                    <w:left w:val="single" w:sz="4" w:space="0" w:color="000000"/>
                    <w:bottom w:val="single" w:sz="4" w:space="0" w:color="000000"/>
                    <w:right w:val="single" w:sz="4" w:space="0" w:color="000000"/>
                  </w:tcBorders>
                  <w:vAlign w:val="center"/>
                </w:tcPr>
                <w:p w:rsidR="009440FC" w:rsidRDefault="00D47AF3">
                  <w:pPr>
                    <w:pStyle w:val="ConsPlusNormal"/>
                    <w:spacing w:line="18" w:lineRule="atLeast"/>
                    <w:ind w:firstLine="0"/>
                    <w:contextualSpacing/>
                    <w:jc w:val="center"/>
                    <w:rPr>
                      <w:rFonts w:ascii="Times New Roman" w:hAnsi="Times New Roman" w:cs="Times New Roman"/>
                      <w:sz w:val="8"/>
                      <w:szCs w:val="8"/>
                    </w:rPr>
                  </w:pPr>
                  <w:r>
                    <w:rPr>
                      <w:rFonts w:ascii="Times New Roman" w:hAnsi="Times New Roman" w:cs="Times New Roman"/>
                      <w:sz w:val="8"/>
                      <w:szCs w:val="8"/>
                    </w:rPr>
                    <w:t>5.1</w:t>
                  </w:r>
                </w:p>
              </w:tc>
              <w:tc>
                <w:tcPr>
                  <w:tcW w:w="284" w:type="dxa"/>
                  <w:tcBorders>
                    <w:top w:val="single" w:sz="4" w:space="0" w:color="000000"/>
                    <w:left w:val="single" w:sz="4" w:space="0" w:color="000000"/>
                    <w:bottom w:val="single" w:sz="4" w:space="0" w:color="000000"/>
                    <w:right w:val="single" w:sz="4" w:space="0" w:color="000000"/>
                  </w:tcBorders>
                  <w:vAlign w:val="center"/>
                </w:tcPr>
                <w:p w:rsidR="009440FC" w:rsidRDefault="00D47AF3">
                  <w:pPr>
                    <w:pStyle w:val="ConsPlusNormal"/>
                    <w:spacing w:line="18" w:lineRule="atLeast"/>
                    <w:ind w:firstLine="0"/>
                    <w:contextualSpacing/>
                    <w:jc w:val="center"/>
                    <w:rPr>
                      <w:rFonts w:ascii="Times New Roman" w:hAnsi="Times New Roman" w:cs="Times New Roman"/>
                      <w:sz w:val="8"/>
                      <w:szCs w:val="8"/>
                    </w:rPr>
                  </w:pPr>
                  <w:r>
                    <w:rPr>
                      <w:rFonts w:ascii="Times New Roman" w:hAnsi="Times New Roman" w:cs="Times New Roman"/>
                      <w:sz w:val="8"/>
                      <w:szCs w:val="8"/>
                    </w:rPr>
                    <w:t>5.2</w:t>
                  </w:r>
                </w:p>
              </w:tc>
              <w:tc>
                <w:tcPr>
                  <w:tcW w:w="282" w:type="dxa"/>
                  <w:tcBorders>
                    <w:top w:val="single" w:sz="4" w:space="0" w:color="000000"/>
                    <w:left w:val="single" w:sz="4" w:space="0" w:color="000000"/>
                    <w:bottom w:val="single" w:sz="4" w:space="0" w:color="000000"/>
                    <w:right w:val="single" w:sz="4" w:space="0" w:color="000000"/>
                  </w:tcBorders>
                  <w:vAlign w:val="center"/>
                </w:tcPr>
                <w:p w:rsidR="009440FC" w:rsidRDefault="00D47AF3">
                  <w:pPr>
                    <w:pStyle w:val="ConsPlusNormal"/>
                    <w:spacing w:line="18" w:lineRule="atLeast"/>
                    <w:ind w:firstLine="0"/>
                    <w:contextualSpacing/>
                    <w:jc w:val="center"/>
                    <w:rPr>
                      <w:rFonts w:ascii="Times New Roman" w:hAnsi="Times New Roman" w:cs="Times New Roman"/>
                      <w:sz w:val="8"/>
                      <w:szCs w:val="8"/>
                    </w:rPr>
                  </w:pPr>
                  <w:r>
                    <w:rPr>
                      <w:rFonts w:ascii="Times New Roman" w:hAnsi="Times New Roman" w:cs="Times New Roman"/>
                      <w:sz w:val="8"/>
                      <w:szCs w:val="8"/>
                    </w:rPr>
                    <w:t>5.3</w:t>
                  </w:r>
                </w:p>
              </w:tc>
              <w:tc>
                <w:tcPr>
                  <w:tcW w:w="425" w:type="dxa"/>
                  <w:tcBorders>
                    <w:top w:val="single" w:sz="4" w:space="0" w:color="000000"/>
                    <w:left w:val="single" w:sz="4" w:space="0" w:color="000000"/>
                    <w:bottom w:val="single" w:sz="4" w:space="0" w:color="000000"/>
                    <w:right w:val="single" w:sz="4" w:space="0" w:color="000000"/>
                  </w:tcBorders>
                  <w:vAlign w:val="center"/>
                </w:tcPr>
                <w:p w:rsidR="009440FC" w:rsidRDefault="00D47AF3">
                  <w:pPr>
                    <w:pStyle w:val="ConsPlusNormal"/>
                    <w:spacing w:line="18" w:lineRule="atLeast"/>
                    <w:ind w:firstLine="0"/>
                    <w:contextualSpacing/>
                    <w:jc w:val="center"/>
                    <w:rPr>
                      <w:rFonts w:ascii="Times New Roman" w:hAnsi="Times New Roman" w:cs="Times New Roman"/>
                      <w:sz w:val="8"/>
                      <w:szCs w:val="8"/>
                    </w:rPr>
                  </w:pPr>
                  <w:r>
                    <w:rPr>
                      <w:rFonts w:ascii="Times New Roman" w:hAnsi="Times New Roman" w:cs="Times New Roman"/>
                      <w:sz w:val="8"/>
                      <w:szCs w:val="8"/>
                    </w:rPr>
                    <w:t>6</w:t>
                  </w:r>
                </w:p>
              </w:tc>
              <w:tc>
                <w:tcPr>
                  <w:tcW w:w="425" w:type="dxa"/>
                  <w:tcBorders>
                    <w:top w:val="single" w:sz="4" w:space="0" w:color="000000"/>
                    <w:left w:val="single" w:sz="4" w:space="0" w:color="000000"/>
                    <w:bottom w:val="single" w:sz="4" w:space="0" w:color="000000"/>
                    <w:right w:val="single" w:sz="4" w:space="0" w:color="000000"/>
                  </w:tcBorders>
                  <w:vAlign w:val="center"/>
                </w:tcPr>
                <w:p w:rsidR="009440FC" w:rsidRDefault="00D47AF3">
                  <w:pPr>
                    <w:pStyle w:val="ConsPlusNormal"/>
                    <w:spacing w:line="18" w:lineRule="atLeast"/>
                    <w:ind w:firstLine="0"/>
                    <w:contextualSpacing/>
                    <w:jc w:val="center"/>
                    <w:rPr>
                      <w:rFonts w:ascii="Times New Roman" w:hAnsi="Times New Roman" w:cs="Times New Roman"/>
                      <w:sz w:val="8"/>
                      <w:szCs w:val="8"/>
                    </w:rPr>
                  </w:pPr>
                  <w:r>
                    <w:rPr>
                      <w:rFonts w:ascii="Times New Roman" w:hAnsi="Times New Roman" w:cs="Times New Roman"/>
                      <w:sz w:val="8"/>
                      <w:szCs w:val="8"/>
                    </w:rPr>
                    <w:t>7</w:t>
                  </w:r>
                </w:p>
              </w:tc>
              <w:tc>
                <w:tcPr>
                  <w:tcW w:w="284" w:type="dxa"/>
                  <w:tcBorders>
                    <w:top w:val="single" w:sz="4" w:space="0" w:color="000000"/>
                    <w:left w:val="single" w:sz="4" w:space="0" w:color="000000"/>
                    <w:bottom w:val="single" w:sz="4" w:space="0" w:color="000000"/>
                    <w:right w:val="single" w:sz="4" w:space="0" w:color="000000"/>
                  </w:tcBorders>
                  <w:vAlign w:val="center"/>
                </w:tcPr>
                <w:p w:rsidR="009440FC" w:rsidRDefault="00D47AF3">
                  <w:pPr>
                    <w:pStyle w:val="ConsPlusNormal"/>
                    <w:spacing w:line="18" w:lineRule="atLeast"/>
                    <w:ind w:firstLine="0"/>
                    <w:contextualSpacing/>
                    <w:jc w:val="center"/>
                    <w:rPr>
                      <w:rFonts w:ascii="Times New Roman" w:hAnsi="Times New Roman" w:cs="Times New Roman"/>
                      <w:sz w:val="8"/>
                      <w:szCs w:val="8"/>
                    </w:rPr>
                  </w:pPr>
                  <w:r>
                    <w:rPr>
                      <w:rFonts w:ascii="Times New Roman" w:hAnsi="Times New Roman" w:cs="Times New Roman"/>
                      <w:sz w:val="8"/>
                      <w:szCs w:val="8"/>
                    </w:rPr>
                    <w:t>8</w:t>
                  </w:r>
                </w:p>
              </w:tc>
              <w:tc>
                <w:tcPr>
                  <w:tcW w:w="425" w:type="dxa"/>
                  <w:tcBorders>
                    <w:top w:val="single" w:sz="4" w:space="0" w:color="000000"/>
                    <w:left w:val="single" w:sz="4" w:space="0" w:color="000000"/>
                    <w:bottom w:val="single" w:sz="4" w:space="0" w:color="000000"/>
                    <w:right w:val="single" w:sz="4" w:space="0" w:color="000000"/>
                  </w:tcBorders>
                  <w:vAlign w:val="center"/>
                </w:tcPr>
                <w:p w:rsidR="009440FC" w:rsidRDefault="00D47AF3">
                  <w:pPr>
                    <w:pStyle w:val="ConsPlusNormal"/>
                    <w:spacing w:line="18" w:lineRule="atLeast"/>
                    <w:ind w:firstLine="0"/>
                    <w:contextualSpacing/>
                    <w:jc w:val="center"/>
                    <w:rPr>
                      <w:rFonts w:ascii="Times New Roman" w:hAnsi="Times New Roman" w:cs="Times New Roman"/>
                      <w:sz w:val="8"/>
                      <w:szCs w:val="8"/>
                    </w:rPr>
                  </w:pPr>
                  <w:r>
                    <w:rPr>
                      <w:rFonts w:ascii="Times New Roman" w:hAnsi="Times New Roman" w:cs="Times New Roman"/>
                      <w:sz w:val="8"/>
                      <w:szCs w:val="8"/>
                    </w:rPr>
                    <w:t>9</w:t>
                  </w:r>
                </w:p>
              </w:tc>
              <w:tc>
                <w:tcPr>
                  <w:tcW w:w="567" w:type="dxa"/>
                  <w:tcBorders>
                    <w:top w:val="single" w:sz="4" w:space="0" w:color="000000"/>
                    <w:left w:val="single" w:sz="4" w:space="0" w:color="000000"/>
                    <w:bottom w:val="single" w:sz="4" w:space="0" w:color="000000"/>
                    <w:right w:val="single" w:sz="4" w:space="0" w:color="000000"/>
                  </w:tcBorders>
                  <w:vAlign w:val="center"/>
                </w:tcPr>
                <w:p w:rsidR="009440FC" w:rsidRDefault="00D47AF3">
                  <w:pPr>
                    <w:pStyle w:val="ConsPlusNormal"/>
                    <w:spacing w:line="18" w:lineRule="atLeast"/>
                    <w:ind w:firstLine="0"/>
                    <w:contextualSpacing/>
                    <w:jc w:val="center"/>
                    <w:rPr>
                      <w:rFonts w:ascii="Times New Roman" w:hAnsi="Times New Roman" w:cs="Times New Roman"/>
                      <w:sz w:val="8"/>
                      <w:szCs w:val="8"/>
                    </w:rPr>
                  </w:pPr>
                  <w:r>
                    <w:rPr>
                      <w:rFonts w:ascii="Times New Roman" w:hAnsi="Times New Roman" w:cs="Times New Roman"/>
                      <w:sz w:val="8"/>
                      <w:szCs w:val="8"/>
                    </w:rPr>
                    <w:t>10</w:t>
                  </w:r>
                </w:p>
              </w:tc>
            </w:tr>
            <w:tr w:rsidR="009440FC">
              <w:trPr>
                <w:trHeight w:val="1619"/>
              </w:trPr>
              <w:tc>
                <w:tcPr>
                  <w:tcW w:w="413" w:type="dxa"/>
                  <w:vMerge w:val="restart"/>
                  <w:tcBorders>
                    <w:top w:val="single" w:sz="4" w:space="0" w:color="000000"/>
                    <w:left w:val="single" w:sz="4" w:space="0" w:color="000000"/>
                    <w:bottom w:val="single" w:sz="4" w:space="0" w:color="000000"/>
                    <w:right w:val="single" w:sz="4" w:space="0" w:color="000000"/>
                  </w:tcBorders>
                  <w:textDirection w:val="btLr"/>
                  <w:vAlign w:val="center"/>
                </w:tcPr>
                <w:p w:rsidR="009440FC" w:rsidRDefault="00D47AF3">
                  <w:pPr>
                    <w:widowControl w:val="0"/>
                    <w:spacing w:line="18" w:lineRule="atLeast"/>
                    <w:ind w:left="113" w:right="113"/>
                    <w:jc w:val="center"/>
                    <w:rPr>
                      <w:color w:val="000000"/>
                      <w:sz w:val="8"/>
                      <w:szCs w:val="8"/>
                    </w:rPr>
                  </w:pPr>
                  <w:r>
                    <w:rPr>
                      <w:color w:val="000000"/>
                      <w:sz w:val="8"/>
                      <w:szCs w:val="8"/>
                    </w:rPr>
                    <w:t>Проведение инвентаризации перед составлением годовой бюджетной отчетности активов и обязательств</w:t>
                  </w:r>
                </w:p>
              </w:tc>
              <w:tc>
                <w:tcPr>
                  <w:tcW w:w="391" w:type="dxa"/>
                  <w:tcBorders>
                    <w:top w:val="single" w:sz="4" w:space="0" w:color="000000"/>
                    <w:left w:val="single" w:sz="4" w:space="0" w:color="000000"/>
                    <w:bottom w:val="single" w:sz="4" w:space="0" w:color="000000"/>
                    <w:right w:val="single" w:sz="4" w:space="0" w:color="000000"/>
                  </w:tcBorders>
                  <w:vAlign w:val="center"/>
                </w:tcPr>
                <w:p w:rsidR="009440FC" w:rsidRDefault="00D47AF3">
                  <w:pPr>
                    <w:widowControl w:val="0"/>
                    <w:spacing w:line="18" w:lineRule="atLeast"/>
                    <w:rPr>
                      <w:color w:val="000000"/>
                      <w:sz w:val="8"/>
                      <w:szCs w:val="8"/>
                    </w:rPr>
                  </w:pPr>
                  <w:r>
                    <w:rPr>
                      <w:color w:val="000000"/>
                      <w:sz w:val="8"/>
                      <w:szCs w:val="8"/>
                    </w:rPr>
                    <w:t>Проведение инвентаризации обязательств перед составлением годовой бюджетной отчетности</w:t>
                  </w:r>
                </w:p>
              </w:tc>
              <w:tc>
                <w:tcPr>
                  <w:tcW w:w="391" w:type="dxa"/>
                  <w:tcBorders>
                    <w:top w:val="single" w:sz="4" w:space="0" w:color="000000"/>
                    <w:left w:val="single" w:sz="4" w:space="0" w:color="000000"/>
                    <w:bottom w:val="single" w:sz="4" w:space="0" w:color="000000"/>
                    <w:right w:val="single" w:sz="4" w:space="0" w:color="000000"/>
                  </w:tcBorders>
                  <w:vAlign w:val="center"/>
                </w:tcPr>
                <w:p w:rsidR="009440FC" w:rsidRDefault="00D47AF3">
                  <w:pPr>
                    <w:widowControl w:val="0"/>
                    <w:spacing w:line="18" w:lineRule="atLeast"/>
                    <w:rPr>
                      <w:color w:val="000000"/>
                      <w:sz w:val="8"/>
                      <w:szCs w:val="8"/>
                    </w:rPr>
                  </w:pPr>
                  <w:r>
                    <w:rPr>
                      <w:color w:val="000000"/>
                      <w:sz w:val="8"/>
                      <w:szCs w:val="8"/>
                    </w:rPr>
                    <w:t>Проведение инвентаризации обязательств перед составлением годовой бюджетной отчетности</w:t>
                  </w:r>
                </w:p>
              </w:tc>
              <w:tc>
                <w:tcPr>
                  <w:tcW w:w="395" w:type="dxa"/>
                  <w:tcBorders>
                    <w:top w:val="single" w:sz="4" w:space="0" w:color="000000"/>
                    <w:left w:val="single" w:sz="4" w:space="0" w:color="000000"/>
                    <w:bottom w:val="single" w:sz="4" w:space="0" w:color="000000"/>
                    <w:right w:val="single" w:sz="4" w:space="0" w:color="000000"/>
                  </w:tcBorders>
                  <w:vAlign w:val="center"/>
                </w:tcPr>
                <w:p w:rsidR="009440FC" w:rsidRDefault="00D47AF3">
                  <w:pPr>
                    <w:widowControl w:val="0"/>
                    <w:spacing w:line="18" w:lineRule="atLeast"/>
                    <w:jc w:val="center"/>
                    <w:rPr>
                      <w:color w:val="000000"/>
                      <w:sz w:val="8"/>
                      <w:szCs w:val="8"/>
                    </w:rPr>
                  </w:pPr>
                  <w:r>
                    <w:rPr>
                      <w:color w:val="000000"/>
                      <w:sz w:val="8"/>
                      <w:szCs w:val="8"/>
                    </w:rPr>
                    <w:t>?</w:t>
                  </w:r>
                </w:p>
              </w:tc>
              <w:tc>
                <w:tcPr>
                  <w:tcW w:w="252" w:type="dxa"/>
                  <w:tcBorders>
                    <w:top w:val="single" w:sz="4" w:space="0" w:color="000000"/>
                    <w:left w:val="single" w:sz="4" w:space="0" w:color="000000"/>
                    <w:bottom w:val="single" w:sz="4" w:space="0" w:color="000000"/>
                    <w:right w:val="single" w:sz="4" w:space="0" w:color="000000"/>
                  </w:tcBorders>
                  <w:vAlign w:val="center"/>
                </w:tcPr>
                <w:p w:rsidR="009440FC" w:rsidRDefault="00D47AF3">
                  <w:pPr>
                    <w:widowControl w:val="0"/>
                    <w:spacing w:line="18" w:lineRule="atLeast"/>
                    <w:rPr>
                      <w:color w:val="000000"/>
                      <w:sz w:val="8"/>
                      <w:szCs w:val="8"/>
                    </w:rPr>
                  </w:pPr>
                  <w:r>
                    <w:rPr>
                      <w:color w:val="000000"/>
                      <w:sz w:val="8"/>
                      <w:szCs w:val="8"/>
                    </w:rPr>
                    <w:t>Нет                    Да</w:t>
                  </w:r>
                </w:p>
              </w:tc>
              <w:tc>
                <w:tcPr>
                  <w:tcW w:w="486" w:type="dxa"/>
                  <w:tcBorders>
                    <w:top w:val="single" w:sz="4" w:space="0" w:color="000000"/>
                    <w:left w:val="single" w:sz="4" w:space="0" w:color="000000"/>
                    <w:bottom w:val="single" w:sz="4" w:space="0" w:color="000000"/>
                    <w:right w:val="single" w:sz="4" w:space="0" w:color="000000"/>
                  </w:tcBorders>
                  <w:vAlign w:val="center"/>
                </w:tcPr>
                <w:p w:rsidR="009440FC" w:rsidRDefault="00D47AF3">
                  <w:pPr>
                    <w:widowControl w:val="0"/>
                    <w:spacing w:line="18" w:lineRule="atLeast"/>
                    <w:rPr>
                      <w:color w:val="000000"/>
                      <w:sz w:val="8"/>
                      <w:szCs w:val="8"/>
                    </w:rPr>
                  </w:pPr>
                  <w:r>
                    <w:rPr>
                      <w:color w:val="000000"/>
                      <w:sz w:val="8"/>
                      <w:szCs w:val="8"/>
                    </w:rPr>
                    <w:t>Отсутствие показателя свидетельствует о факте не проведения инвентаризации активов и обязательств</w:t>
                  </w:r>
                </w:p>
              </w:tc>
              <w:tc>
                <w:tcPr>
                  <w:tcW w:w="285" w:type="dxa"/>
                  <w:tcBorders>
                    <w:top w:val="single" w:sz="4" w:space="0" w:color="000000"/>
                    <w:left w:val="single" w:sz="4" w:space="0" w:color="000000"/>
                    <w:bottom w:val="single" w:sz="4" w:space="0" w:color="000000"/>
                    <w:right w:val="single" w:sz="4" w:space="0" w:color="000000"/>
                  </w:tcBorders>
                  <w:vAlign w:val="center"/>
                </w:tcPr>
                <w:p w:rsidR="009440FC" w:rsidRDefault="00D47AF3">
                  <w:pPr>
                    <w:widowControl w:val="0"/>
                    <w:spacing w:line="18" w:lineRule="atLeast"/>
                    <w:jc w:val="center"/>
                    <w:rPr>
                      <w:color w:val="000000"/>
                      <w:sz w:val="8"/>
                      <w:szCs w:val="8"/>
                    </w:rPr>
                  </w:pPr>
                  <w:r>
                    <w:rPr>
                      <w:color w:val="000000"/>
                      <w:sz w:val="8"/>
                      <w:szCs w:val="8"/>
                    </w:rPr>
                    <w:t>1                                2</w:t>
                  </w:r>
                </w:p>
              </w:tc>
              <w:tc>
                <w:tcPr>
                  <w:tcW w:w="284" w:type="dxa"/>
                  <w:tcBorders>
                    <w:top w:val="single" w:sz="4" w:space="0" w:color="000000"/>
                    <w:left w:val="single" w:sz="4" w:space="0" w:color="000000"/>
                    <w:bottom w:val="single" w:sz="4" w:space="0" w:color="000000"/>
                    <w:right w:val="single" w:sz="4" w:space="0" w:color="000000"/>
                  </w:tcBorders>
                  <w:vAlign w:val="center"/>
                </w:tcPr>
                <w:p w:rsidR="009440FC" w:rsidRDefault="00D47AF3">
                  <w:pPr>
                    <w:widowControl w:val="0"/>
                    <w:spacing w:line="18" w:lineRule="atLeast"/>
                    <w:jc w:val="center"/>
                    <w:rPr>
                      <w:color w:val="000000"/>
                      <w:sz w:val="8"/>
                      <w:szCs w:val="8"/>
                    </w:rPr>
                  </w:pPr>
                  <w:r>
                    <w:rPr>
                      <w:color w:val="000000"/>
                      <w:sz w:val="8"/>
                      <w:szCs w:val="8"/>
                    </w:rPr>
                    <w:t>3                                0</w:t>
                  </w:r>
                </w:p>
              </w:tc>
              <w:tc>
                <w:tcPr>
                  <w:tcW w:w="282" w:type="dxa"/>
                  <w:tcBorders>
                    <w:top w:val="single" w:sz="4" w:space="0" w:color="000000"/>
                    <w:left w:val="single" w:sz="4" w:space="0" w:color="000000"/>
                    <w:bottom w:val="single" w:sz="4" w:space="0" w:color="000000"/>
                    <w:right w:val="single" w:sz="4" w:space="0" w:color="000000"/>
                  </w:tcBorders>
                  <w:vAlign w:val="center"/>
                </w:tcPr>
                <w:p w:rsidR="009440FC" w:rsidRDefault="00D47AF3">
                  <w:pPr>
                    <w:widowControl w:val="0"/>
                    <w:spacing w:line="18" w:lineRule="atLeast"/>
                    <w:jc w:val="center"/>
                    <w:rPr>
                      <w:color w:val="000000"/>
                      <w:sz w:val="8"/>
                      <w:szCs w:val="8"/>
                    </w:rPr>
                  </w:pPr>
                  <w:r>
                    <w:rPr>
                      <w:color w:val="000000"/>
                      <w:sz w:val="8"/>
                      <w:szCs w:val="8"/>
                    </w:rPr>
                    <w:t>?</w:t>
                  </w:r>
                </w:p>
              </w:tc>
              <w:tc>
                <w:tcPr>
                  <w:tcW w:w="425" w:type="dxa"/>
                  <w:tcBorders>
                    <w:top w:val="single" w:sz="4" w:space="0" w:color="000000"/>
                    <w:left w:val="single" w:sz="4" w:space="0" w:color="000000"/>
                    <w:bottom w:val="single" w:sz="4" w:space="0" w:color="000000"/>
                    <w:right w:val="single" w:sz="4" w:space="0" w:color="000000"/>
                  </w:tcBorders>
                  <w:vAlign w:val="center"/>
                </w:tcPr>
                <w:p w:rsidR="009440FC" w:rsidRDefault="00D47AF3">
                  <w:pPr>
                    <w:widowControl w:val="0"/>
                    <w:spacing w:line="18" w:lineRule="atLeast"/>
                    <w:jc w:val="center"/>
                    <w:rPr>
                      <w:color w:val="000000"/>
                      <w:sz w:val="8"/>
                      <w:szCs w:val="8"/>
                    </w:rPr>
                  </w:pPr>
                  <w:r>
                    <w:rPr>
                      <w:color w:val="000000"/>
                      <w:sz w:val="8"/>
                      <w:szCs w:val="8"/>
                    </w:rPr>
                    <w:t>?</w:t>
                  </w:r>
                </w:p>
              </w:tc>
              <w:tc>
                <w:tcPr>
                  <w:tcW w:w="425" w:type="dxa"/>
                  <w:tcBorders>
                    <w:top w:val="single" w:sz="4" w:space="0" w:color="000000"/>
                    <w:left w:val="single" w:sz="4" w:space="0" w:color="000000"/>
                    <w:bottom w:val="single" w:sz="4" w:space="0" w:color="000000"/>
                    <w:right w:val="single" w:sz="4" w:space="0" w:color="000000"/>
                  </w:tcBorders>
                  <w:vAlign w:val="center"/>
                </w:tcPr>
                <w:p w:rsidR="009440FC" w:rsidRDefault="00D47AF3">
                  <w:pPr>
                    <w:widowControl w:val="0"/>
                    <w:spacing w:line="18" w:lineRule="atLeast"/>
                    <w:jc w:val="center"/>
                    <w:rPr>
                      <w:color w:val="000000"/>
                      <w:sz w:val="8"/>
                      <w:szCs w:val="8"/>
                    </w:rPr>
                  </w:pPr>
                  <w:r>
                    <w:rPr>
                      <w:color w:val="000000"/>
                      <w:sz w:val="8"/>
                      <w:szCs w:val="8"/>
                    </w:rPr>
                    <w:t>?</w:t>
                  </w:r>
                </w:p>
              </w:tc>
              <w:tc>
                <w:tcPr>
                  <w:tcW w:w="284" w:type="dxa"/>
                  <w:tcBorders>
                    <w:top w:val="single" w:sz="4" w:space="0" w:color="000000"/>
                    <w:left w:val="single" w:sz="4" w:space="0" w:color="000000"/>
                    <w:bottom w:val="single" w:sz="4" w:space="0" w:color="000000"/>
                    <w:right w:val="single" w:sz="4" w:space="0" w:color="000000"/>
                  </w:tcBorders>
                  <w:vAlign w:val="center"/>
                </w:tcPr>
                <w:p w:rsidR="009440FC" w:rsidRDefault="00D47AF3">
                  <w:pPr>
                    <w:widowControl w:val="0"/>
                    <w:spacing w:line="18" w:lineRule="atLeast"/>
                    <w:jc w:val="center"/>
                    <w:rPr>
                      <w:color w:val="000000"/>
                      <w:sz w:val="8"/>
                      <w:szCs w:val="8"/>
                    </w:rPr>
                  </w:pPr>
                  <w:r>
                    <w:rPr>
                      <w:color w:val="000000"/>
                      <w:sz w:val="8"/>
                      <w:szCs w:val="8"/>
                    </w:rPr>
                    <w:t>Х</w:t>
                  </w:r>
                </w:p>
              </w:tc>
              <w:tc>
                <w:tcPr>
                  <w:tcW w:w="425" w:type="dxa"/>
                  <w:tcBorders>
                    <w:top w:val="single" w:sz="4" w:space="0" w:color="000000"/>
                    <w:left w:val="single" w:sz="4" w:space="0" w:color="000000"/>
                    <w:bottom w:val="single" w:sz="4" w:space="0" w:color="000000"/>
                    <w:right w:val="single" w:sz="4" w:space="0" w:color="000000"/>
                  </w:tcBorders>
                  <w:vAlign w:val="center"/>
                </w:tcPr>
                <w:p w:rsidR="009440FC" w:rsidRDefault="00D47AF3">
                  <w:pPr>
                    <w:widowControl w:val="0"/>
                    <w:spacing w:line="18" w:lineRule="atLeast"/>
                    <w:jc w:val="center"/>
                    <w:rPr>
                      <w:color w:val="000000"/>
                      <w:sz w:val="8"/>
                      <w:szCs w:val="8"/>
                    </w:rPr>
                  </w:pPr>
                  <w:r>
                    <w:rPr>
                      <w:color w:val="000000"/>
                      <w:sz w:val="8"/>
                      <w:szCs w:val="8"/>
                    </w:rPr>
                    <w:t>?</w:t>
                  </w:r>
                </w:p>
              </w:tc>
              <w:tc>
                <w:tcPr>
                  <w:tcW w:w="567" w:type="dxa"/>
                  <w:tcBorders>
                    <w:top w:val="single" w:sz="4" w:space="0" w:color="000000"/>
                    <w:left w:val="single" w:sz="4" w:space="0" w:color="000000"/>
                    <w:bottom w:val="single" w:sz="4" w:space="0" w:color="000000"/>
                    <w:right w:val="single" w:sz="4" w:space="0" w:color="000000"/>
                  </w:tcBorders>
                  <w:vAlign w:val="center"/>
                </w:tcPr>
                <w:p w:rsidR="009440FC" w:rsidRDefault="00D47AF3">
                  <w:pPr>
                    <w:widowControl w:val="0"/>
                    <w:spacing w:line="18" w:lineRule="atLeast"/>
                    <w:jc w:val="center"/>
                    <w:rPr>
                      <w:color w:val="000000"/>
                      <w:sz w:val="8"/>
                      <w:szCs w:val="8"/>
                    </w:rPr>
                  </w:pPr>
                  <w:r>
                    <w:rPr>
                      <w:color w:val="000000"/>
                      <w:sz w:val="8"/>
                      <w:szCs w:val="8"/>
                    </w:rPr>
                    <w:t>?</w:t>
                  </w:r>
                </w:p>
              </w:tc>
            </w:tr>
            <w:tr w:rsidR="009440FC">
              <w:trPr>
                <w:trHeight w:val="42"/>
              </w:trPr>
              <w:tc>
                <w:tcPr>
                  <w:tcW w:w="413" w:type="dxa"/>
                  <w:vMerge/>
                  <w:tcBorders>
                    <w:top w:val="single" w:sz="4" w:space="0" w:color="000000"/>
                    <w:left w:val="single" w:sz="4" w:space="0" w:color="000000"/>
                    <w:bottom w:val="single" w:sz="4" w:space="0" w:color="000000"/>
                    <w:right w:val="single" w:sz="4" w:space="0" w:color="000000"/>
                  </w:tcBorders>
                </w:tcPr>
                <w:p w:rsidR="009440FC" w:rsidRDefault="009440FC">
                  <w:pPr>
                    <w:widowControl w:val="0"/>
                    <w:spacing w:line="18" w:lineRule="atLeast"/>
                    <w:rPr>
                      <w:color w:val="000000"/>
                      <w:sz w:val="8"/>
                      <w:szCs w:val="8"/>
                    </w:rPr>
                  </w:pPr>
                </w:p>
              </w:tc>
              <w:tc>
                <w:tcPr>
                  <w:tcW w:w="391" w:type="dxa"/>
                  <w:tcBorders>
                    <w:top w:val="single" w:sz="4" w:space="0" w:color="000000"/>
                    <w:left w:val="single" w:sz="4" w:space="0" w:color="000000"/>
                    <w:bottom w:val="single" w:sz="4" w:space="0" w:color="000000"/>
                    <w:right w:val="single" w:sz="4" w:space="0" w:color="000000"/>
                  </w:tcBorders>
                  <w:vAlign w:val="center"/>
                </w:tcPr>
                <w:p w:rsidR="009440FC" w:rsidRDefault="00D47AF3">
                  <w:pPr>
                    <w:widowControl w:val="0"/>
                    <w:spacing w:line="18" w:lineRule="atLeast"/>
                    <w:rPr>
                      <w:color w:val="000000"/>
                      <w:sz w:val="8"/>
                      <w:szCs w:val="8"/>
                    </w:rPr>
                  </w:pPr>
                  <w:r>
                    <w:rPr>
                      <w:color w:val="000000"/>
                      <w:sz w:val="8"/>
                      <w:szCs w:val="8"/>
                    </w:rPr>
                    <w:t>Оформление документов по пров</w:t>
                  </w:r>
                  <w:r>
                    <w:rPr>
                      <w:color w:val="000000"/>
                      <w:sz w:val="8"/>
                      <w:szCs w:val="8"/>
                    </w:rPr>
                    <w:lastRenderedPageBreak/>
                    <w:t>едению инвентаризации</w:t>
                  </w:r>
                </w:p>
              </w:tc>
              <w:tc>
                <w:tcPr>
                  <w:tcW w:w="391" w:type="dxa"/>
                  <w:tcBorders>
                    <w:top w:val="single" w:sz="4" w:space="0" w:color="000000"/>
                    <w:left w:val="single" w:sz="4" w:space="0" w:color="000000"/>
                    <w:bottom w:val="single" w:sz="4" w:space="0" w:color="000000"/>
                    <w:right w:val="single" w:sz="4" w:space="0" w:color="000000"/>
                  </w:tcBorders>
                  <w:vAlign w:val="center"/>
                </w:tcPr>
                <w:p w:rsidR="009440FC" w:rsidRDefault="00D47AF3">
                  <w:pPr>
                    <w:widowControl w:val="0"/>
                    <w:spacing w:line="18" w:lineRule="atLeast"/>
                    <w:rPr>
                      <w:color w:val="000000"/>
                      <w:sz w:val="8"/>
                      <w:szCs w:val="8"/>
                    </w:rPr>
                  </w:pPr>
                  <w:r>
                    <w:rPr>
                      <w:color w:val="000000"/>
                      <w:sz w:val="8"/>
                      <w:szCs w:val="8"/>
                    </w:rPr>
                    <w:lastRenderedPageBreak/>
                    <w:t>Оформление документов по пров</w:t>
                  </w:r>
                  <w:r>
                    <w:rPr>
                      <w:color w:val="000000"/>
                      <w:sz w:val="8"/>
                      <w:szCs w:val="8"/>
                    </w:rPr>
                    <w:lastRenderedPageBreak/>
                    <w:t>едению инвентаризации</w:t>
                  </w:r>
                </w:p>
              </w:tc>
              <w:tc>
                <w:tcPr>
                  <w:tcW w:w="395" w:type="dxa"/>
                  <w:tcBorders>
                    <w:top w:val="single" w:sz="4" w:space="0" w:color="000000"/>
                    <w:left w:val="single" w:sz="4" w:space="0" w:color="000000"/>
                    <w:bottom w:val="single" w:sz="4" w:space="0" w:color="000000"/>
                    <w:right w:val="single" w:sz="4" w:space="0" w:color="000000"/>
                  </w:tcBorders>
                  <w:vAlign w:val="center"/>
                </w:tcPr>
                <w:p w:rsidR="009440FC" w:rsidRDefault="00D47AF3">
                  <w:pPr>
                    <w:widowControl w:val="0"/>
                    <w:spacing w:line="18" w:lineRule="atLeast"/>
                    <w:rPr>
                      <w:color w:val="000000"/>
                      <w:sz w:val="8"/>
                      <w:szCs w:val="8"/>
                    </w:rPr>
                  </w:pPr>
                  <w:r>
                    <w:rPr>
                      <w:color w:val="000000"/>
                      <w:sz w:val="8"/>
                      <w:szCs w:val="8"/>
                    </w:rPr>
                    <w:lastRenderedPageBreak/>
                    <w:t>Количество документов по пров</w:t>
                  </w:r>
                  <w:r>
                    <w:rPr>
                      <w:color w:val="000000"/>
                      <w:sz w:val="8"/>
                      <w:szCs w:val="8"/>
                    </w:rPr>
                    <w:lastRenderedPageBreak/>
                    <w:t>едению инвентаризации, оформленных с нарушением установленных требований / общее количество оформленных документов, %</w:t>
                  </w:r>
                </w:p>
              </w:tc>
              <w:tc>
                <w:tcPr>
                  <w:tcW w:w="252" w:type="dxa"/>
                  <w:tcBorders>
                    <w:top w:val="single" w:sz="4" w:space="0" w:color="000000"/>
                    <w:left w:val="single" w:sz="4" w:space="0" w:color="000000"/>
                    <w:bottom w:val="single" w:sz="4" w:space="0" w:color="000000"/>
                    <w:right w:val="single" w:sz="4" w:space="0" w:color="000000"/>
                  </w:tcBorders>
                  <w:vAlign w:val="center"/>
                </w:tcPr>
                <w:p w:rsidR="009440FC" w:rsidRDefault="00D47AF3">
                  <w:pPr>
                    <w:widowControl w:val="0"/>
                    <w:spacing w:line="18" w:lineRule="atLeast"/>
                    <w:rPr>
                      <w:color w:val="000000"/>
                      <w:sz w:val="8"/>
                      <w:szCs w:val="8"/>
                    </w:rPr>
                  </w:pPr>
                  <w:r>
                    <w:rPr>
                      <w:color w:val="000000"/>
                      <w:sz w:val="8"/>
                      <w:szCs w:val="8"/>
                    </w:rPr>
                    <w:lastRenderedPageBreak/>
                    <w:t>К=0                     0&lt;К≤</w:t>
                  </w:r>
                  <w:r>
                    <w:rPr>
                      <w:color w:val="000000"/>
                      <w:sz w:val="8"/>
                      <w:szCs w:val="8"/>
                    </w:rPr>
                    <w:lastRenderedPageBreak/>
                    <w:t>5                 5&lt;К ≤10                10&lt;К ≤20</w:t>
                  </w:r>
                </w:p>
              </w:tc>
              <w:tc>
                <w:tcPr>
                  <w:tcW w:w="486" w:type="dxa"/>
                  <w:tcBorders>
                    <w:top w:val="single" w:sz="4" w:space="0" w:color="000000"/>
                    <w:left w:val="single" w:sz="4" w:space="0" w:color="000000"/>
                    <w:bottom w:val="single" w:sz="4" w:space="0" w:color="000000"/>
                    <w:right w:val="single" w:sz="4" w:space="0" w:color="000000"/>
                  </w:tcBorders>
                  <w:vAlign w:val="center"/>
                </w:tcPr>
                <w:p w:rsidR="009440FC" w:rsidRDefault="00D47AF3">
                  <w:pPr>
                    <w:widowControl w:val="0"/>
                    <w:spacing w:line="18" w:lineRule="atLeast"/>
                    <w:rPr>
                      <w:color w:val="000000"/>
                      <w:sz w:val="8"/>
                      <w:szCs w:val="8"/>
                    </w:rPr>
                  </w:pPr>
                  <w:r>
                    <w:rPr>
                      <w:color w:val="000000"/>
                      <w:sz w:val="8"/>
                      <w:szCs w:val="8"/>
                    </w:rPr>
                    <w:lastRenderedPageBreak/>
                    <w:t xml:space="preserve">Превышение предельного значения критерия </w:t>
                  </w:r>
                  <w:r>
                    <w:rPr>
                      <w:color w:val="000000"/>
                      <w:sz w:val="8"/>
                      <w:szCs w:val="8"/>
                    </w:rPr>
                    <w:lastRenderedPageBreak/>
                    <w:t>оценки (0) свидетельствует о ненадлежащем выполнении бюджетной процедуры по документальному обеспечению фактов хозяйственной жизни</w:t>
                  </w:r>
                </w:p>
              </w:tc>
              <w:tc>
                <w:tcPr>
                  <w:tcW w:w="285" w:type="dxa"/>
                  <w:tcBorders>
                    <w:top w:val="single" w:sz="4" w:space="0" w:color="000000"/>
                    <w:left w:val="single" w:sz="4" w:space="0" w:color="000000"/>
                    <w:bottom w:val="single" w:sz="4" w:space="0" w:color="000000"/>
                    <w:right w:val="single" w:sz="4" w:space="0" w:color="000000"/>
                  </w:tcBorders>
                  <w:vAlign w:val="center"/>
                </w:tcPr>
                <w:p w:rsidR="009440FC" w:rsidRDefault="00D47AF3">
                  <w:pPr>
                    <w:widowControl w:val="0"/>
                    <w:spacing w:line="18" w:lineRule="atLeast"/>
                    <w:jc w:val="center"/>
                    <w:rPr>
                      <w:color w:val="000000"/>
                      <w:sz w:val="8"/>
                      <w:szCs w:val="8"/>
                    </w:rPr>
                  </w:pPr>
                  <w:r>
                    <w:rPr>
                      <w:color w:val="000000"/>
                      <w:sz w:val="8"/>
                      <w:szCs w:val="8"/>
                    </w:rPr>
                    <w:lastRenderedPageBreak/>
                    <w:t>1                                    2                                2                                3</w:t>
                  </w:r>
                </w:p>
              </w:tc>
              <w:tc>
                <w:tcPr>
                  <w:tcW w:w="284" w:type="dxa"/>
                  <w:tcBorders>
                    <w:top w:val="single" w:sz="4" w:space="0" w:color="000000"/>
                    <w:left w:val="single" w:sz="4" w:space="0" w:color="000000"/>
                    <w:bottom w:val="single" w:sz="4" w:space="0" w:color="000000"/>
                    <w:right w:val="single" w:sz="4" w:space="0" w:color="000000"/>
                  </w:tcBorders>
                  <w:vAlign w:val="center"/>
                </w:tcPr>
                <w:p w:rsidR="009440FC" w:rsidRDefault="00D47AF3">
                  <w:pPr>
                    <w:widowControl w:val="0"/>
                    <w:spacing w:line="18" w:lineRule="atLeast"/>
                    <w:jc w:val="center"/>
                    <w:rPr>
                      <w:color w:val="000000"/>
                      <w:sz w:val="8"/>
                      <w:szCs w:val="8"/>
                    </w:rPr>
                  </w:pPr>
                  <w:r>
                    <w:rPr>
                      <w:color w:val="000000"/>
                      <w:sz w:val="8"/>
                      <w:szCs w:val="8"/>
                    </w:rPr>
                    <w:t>0                                    1/2                                2/3                                3</w:t>
                  </w:r>
                </w:p>
              </w:tc>
              <w:tc>
                <w:tcPr>
                  <w:tcW w:w="282" w:type="dxa"/>
                  <w:tcBorders>
                    <w:top w:val="single" w:sz="4" w:space="0" w:color="000000"/>
                    <w:left w:val="single" w:sz="4" w:space="0" w:color="000000"/>
                    <w:bottom w:val="single" w:sz="4" w:space="0" w:color="000000"/>
                    <w:right w:val="single" w:sz="4" w:space="0" w:color="000000"/>
                  </w:tcBorders>
                  <w:vAlign w:val="center"/>
                </w:tcPr>
                <w:p w:rsidR="009440FC" w:rsidRDefault="00D47AF3">
                  <w:pPr>
                    <w:widowControl w:val="0"/>
                    <w:spacing w:line="18" w:lineRule="atLeast"/>
                    <w:jc w:val="center"/>
                    <w:rPr>
                      <w:color w:val="000000"/>
                      <w:sz w:val="8"/>
                      <w:szCs w:val="8"/>
                    </w:rPr>
                  </w:pPr>
                  <w:r>
                    <w:rPr>
                      <w:color w:val="000000"/>
                      <w:sz w:val="8"/>
                      <w:szCs w:val="8"/>
                    </w:rPr>
                    <w:t xml:space="preserve">Значимый </w:t>
                  </w:r>
                  <w:r>
                    <w:rPr>
                      <w:color w:val="000000"/>
                      <w:sz w:val="8"/>
                      <w:szCs w:val="8"/>
                    </w:rPr>
                    <w:lastRenderedPageBreak/>
                    <w:t>/ не значимый</w:t>
                  </w:r>
                </w:p>
              </w:tc>
              <w:tc>
                <w:tcPr>
                  <w:tcW w:w="425" w:type="dxa"/>
                  <w:tcBorders>
                    <w:top w:val="single" w:sz="4" w:space="0" w:color="000000"/>
                    <w:left w:val="single" w:sz="4" w:space="0" w:color="000000"/>
                    <w:bottom w:val="single" w:sz="4" w:space="0" w:color="000000"/>
                    <w:right w:val="single" w:sz="4" w:space="0" w:color="000000"/>
                  </w:tcBorders>
                  <w:vAlign w:val="center"/>
                </w:tcPr>
                <w:p w:rsidR="009440FC" w:rsidRDefault="00D47AF3">
                  <w:pPr>
                    <w:widowControl w:val="0"/>
                    <w:spacing w:line="18" w:lineRule="atLeast"/>
                    <w:rPr>
                      <w:color w:val="000000"/>
                      <w:sz w:val="8"/>
                      <w:szCs w:val="8"/>
                    </w:rPr>
                  </w:pPr>
                  <w:r>
                    <w:rPr>
                      <w:color w:val="000000"/>
                      <w:sz w:val="8"/>
                      <w:szCs w:val="8"/>
                    </w:rPr>
                    <w:lastRenderedPageBreak/>
                    <w:t>Риск недостоверности данных бухгалтерс</w:t>
                  </w:r>
                  <w:r>
                    <w:rPr>
                      <w:color w:val="000000"/>
                      <w:sz w:val="8"/>
                      <w:szCs w:val="8"/>
                    </w:rPr>
                    <w:lastRenderedPageBreak/>
                    <w:t>кой (бюджетной) отчетности</w:t>
                  </w:r>
                </w:p>
              </w:tc>
              <w:tc>
                <w:tcPr>
                  <w:tcW w:w="425" w:type="dxa"/>
                  <w:tcBorders>
                    <w:top w:val="single" w:sz="4" w:space="0" w:color="000000"/>
                    <w:left w:val="single" w:sz="4" w:space="0" w:color="000000"/>
                    <w:bottom w:val="single" w:sz="4" w:space="0" w:color="000000"/>
                    <w:right w:val="single" w:sz="4" w:space="0" w:color="000000"/>
                  </w:tcBorders>
                  <w:vAlign w:val="center"/>
                </w:tcPr>
                <w:p w:rsidR="009440FC" w:rsidRDefault="00D47AF3">
                  <w:pPr>
                    <w:widowControl w:val="0"/>
                    <w:spacing w:line="18" w:lineRule="atLeast"/>
                    <w:jc w:val="center"/>
                    <w:rPr>
                      <w:color w:val="000000"/>
                      <w:sz w:val="8"/>
                      <w:szCs w:val="8"/>
                    </w:rPr>
                  </w:pPr>
                  <w:r>
                    <w:rPr>
                      <w:color w:val="000000"/>
                      <w:sz w:val="8"/>
                      <w:szCs w:val="8"/>
                    </w:rPr>
                    <w:lastRenderedPageBreak/>
                    <w:t>?</w:t>
                  </w:r>
                </w:p>
              </w:tc>
              <w:tc>
                <w:tcPr>
                  <w:tcW w:w="284" w:type="dxa"/>
                  <w:tcBorders>
                    <w:top w:val="single" w:sz="4" w:space="0" w:color="000000"/>
                    <w:left w:val="single" w:sz="4" w:space="0" w:color="000000"/>
                    <w:bottom w:val="single" w:sz="4" w:space="0" w:color="000000"/>
                    <w:right w:val="single" w:sz="4" w:space="0" w:color="000000"/>
                  </w:tcBorders>
                  <w:vAlign w:val="center"/>
                </w:tcPr>
                <w:p w:rsidR="009440FC" w:rsidRDefault="00D47AF3">
                  <w:pPr>
                    <w:widowControl w:val="0"/>
                    <w:spacing w:line="18" w:lineRule="atLeast"/>
                    <w:jc w:val="center"/>
                    <w:rPr>
                      <w:color w:val="000000"/>
                      <w:sz w:val="8"/>
                      <w:szCs w:val="8"/>
                    </w:rPr>
                  </w:pPr>
                  <w:r>
                    <w:rPr>
                      <w:color w:val="000000"/>
                      <w:sz w:val="8"/>
                      <w:szCs w:val="8"/>
                    </w:rPr>
                    <w:t>Х</w:t>
                  </w:r>
                </w:p>
              </w:tc>
              <w:tc>
                <w:tcPr>
                  <w:tcW w:w="425" w:type="dxa"/>
                  <w:tcBorders>
                    <w:top w:val="single" w:sz="4" w:space="0" w:color="000000"/>
                    <w:left w:val="single" w:sz="4" w:space="0" w:color="000000"/>
                    <w:bottom w:val="single" w:sz="4" w:space="0" w:color="000000"/>
                    <w:right w:val="single" w:sz="4" w:space="0" w:color="000000"/>
                  </w:tcBorders>
                  <w:vAlign w:val="center"/>
                </w:tcPr>
                <w:p w:rsidR="009440FC" w:rsidRDefault="00D47AF3">
                  <w:pPr>
                    <w:widowControl w:val="0"/>
                    <w:spacing w:line="18" w:lineRule="atLeast"/>
                    <w:rPr>
                      <w:color w:val="000000"/>
                      <w:sz w:val="8"/>
                      <w:szCs w:val="8"/>
                    </w:rPr>
                  </w:pPr>
                  <w:r>
                    <w:rPr>
                      <w:color w:val="000000"/>
                      <w:sz w:val="8"/>
                      <w:szCs w:val="8"/>
                    </w:rPr>
                    <w:t>?</w:t>
                  </w:r>
                </w:p>
              </w:tc>
              <w:tc>
                <w:tcPr>
                  <w:tcW w:w="567" w:type="dxa"/>
                  <w:tcBorders>
                    <w:top w:val="single" w:sz="4" w:space="0" w:color="000000"/>
                    <w:left w:val="single" w:sz="4" w:space="0" w:color="000000"/>
                    <w:bottom w:val="single" w:sz="4" w:space="0" w:color="000000"/>
                    <w:right w:val="single" w:sz="4" w:space="0" w:color="000000"/>
                  </w:tcBorders>
                  <w:vAlign w:val="center"/>
                </w:tcPr>
                <w:p w:rsidR="009440FC" w:rsidRDefault="00D47AF3">
                  <w:pPr>
                    <w:widowControl w:val="0"/>
                    <w:spacing w:line="18" w:lineRule="atLeast"/>
                    <w:rPr>
                      <w:color w:val="000000"/>
                      <w:sz w:val="8"/>
                      <w:szCs w:val="8"/>
                    </w:rPr>
                  </w:pPr>
                  <w:r>
                    <w:rPr>
                      <w:color w:val="000000"/>
                      <w:sz w:val="8"/>
                      <w:szCs w:val="8"/>
                    </w:rPr>
                    <w:t>?</w:t>
                  </w:r>
                </w:p>
              </w:tc>
            </w:tr>
          </w:tbl>
          <w:p w:rsidR="009440FC" w:rsidRDefault="00D47AF3">
            <w:pPr>
              <w:widowControl w:val="0"/>
              <w:spacing w:line="218" w:lineRule="auto"/>
              <w:jc w:val="both"/>
              <w:rPr>
                <w:sz w:val="20"/>
                <w:szCs w:val="20"/>
              </w:rPr>
            </w:pPr>
            <w:r>
              <w:rPr>
                <w:i/>
                <w:sz w:val="20"/>
                <w:szCs w:val="20"/>
              </w:rPr>
              <w:t xml:space="preserve">Требуется: </w:t>
            </w:r>
            <w:r>
              <w:rPr>
                <w:sz w:val="20"/>
                <w:szCs w:val="20"/>
              </w:rPr>
              <w:t>в целях ведения реестра бюджетных рисков заполнить недостающую информацию в таблице.</w:t>
            </w:r>
          </w:p>
        </w:tc>
      </w:tr>
    </w:tbl>
    <w:p w:rsidR="009440FC" w:rsidRDefault="009440FC">
      <w:pPr>
        <w:sectPr w:rsidR="009440FC">
          <w:headerReference w:type="default" r:id="rId33"/>
          <w:footerReference w:type="default" r:id="rId34"/>
          <w:pgSz w:w="16838" w:h="11906" w:orient="landscape"/>
          <w:pgMar w:top="851" w:right="1134" w:bottom="1701" w:left="1134" w:header="0" w:footer="709" w:gutter="0"/>
          <w:cols w:space="720"/>
          <w:formProt w:val="0"/>
          <w:titlePg/>
          <w:docGrid w:linePitch="360"/>
        </w:sectPr>
      </w:pPr>
    </w:p>
    <w:p w:rsidR="009440FC" w:rsidRDefault="00D47AF3">
      <w:pPr>
        <w:pStyle w:val="2"/>
        <w:spacing w:line="360" w:lineRule="auto"/>
        <w:ind w:right="140" w:firstLine="709"/>
        <w:jc w:val="both"/>
        <w:rPr>
          <w:rFonts w:ascii="Times New Roman" w:hAnsi="Times New Roman" w:cs="Times New Roman"/>
          <w:b/>
          <w:bCs/>
          <w:iCs/>
          <w:color w:val="auto"/>
          <w:sz w:val="28"/>
          <w:szCs w:val="32"/>
        </w:rPr>
      </w:pPr>
      <w:bookmarkStart w:id="16" w:name="_Toc37470110"/>
      <w:r>
        <w:rPr>
          <w:rFonts w:ascii="Times New Roman" w:hAnsi="Times New Roman" w:cs="Times New Roman"/>
          <w:b/>
          <w:bCs/>
          <w:iCs/>
          <w:color w:val="auto"/>
          <w:sz w:val="28"/>
          <w:szCs w:val="32"/>
        </w:rPr>
        <w:lastRenderedPageBreak/>
        <w:t>7.2.1. Примерный перечень вопросов для подготовки к зачету</w:t>
      </w:r>
      <w:bookmarkEnd w:id="16"/>
      <w:r>
        <w:rPr>
          <w:rFonts w:ascii="Times New Roman" w:hAnsi="Times New Roman" w:cs="Times New Roman"/>
          <w:b/>
          <w:bCs/>
          <w:iCs/>
          <w:color w:val="auto"/>
          <w:sz w:val="28"/>
          <w:szCs w:val="32"/>
        </w:rPr>
        <w:t xml:space="preserve"> для профиля «Государственный финансовый контроль и казначейское дело» </w:t>
      </w:r>
    </w:p>
    <w:p w:rsidR="009440FC" w:rsidRDefault="00D47AF3">
      <w:pPr>
        <w:pStyle w:val="afc"/>
        <w:numPr>
          <w:ilvl w:val="0"/>
          <w:numId w:val="5"/>
        </w:numPr>
        <w:spacing w:line="360" w:lineRule="auto"/>
        <w:ind w:left="0" w:firstLine="709"/>
        <w:contextualSpacing/>
        <w:jc w:val="both"/>
        <w:rPr>
          <w:sz w:val="28"/>
          <w:szCs w:val="28"/>
        </w:rPr>
      </w:pPr>
      <w:r>
        <w:rPr>
          <w:sz w:val="28"/>
          <w:szCs w:val="28"/>
        </w:rPr>
        <w:t>Понятие и содержание внутреннего финансового аудита в секторе государственного управления.</w:t>
      </w:r>
    </w:p>
    <w:p w:rsidR="009440FC" w:rsidRDefault="00D47AF3">
      <w:pPr>
        <w:pStyle w:val="afc"/>
        <w:numPr>
          <w:ilvl w:val="0"/>
          <w:numId w:val="5"/>
        </w:numPr>
        <w:spacing w:line="360" w:lineRule="auto"/>
        <w:ind w:left="0" w:firstLine="709"/>
        <w:contextualSpacing/>
        <w:jc w:val="both"/>
        <w:rPr>
          <w:sz w:val="28"/>
          <w:szCs w:val="28"/>
        </w:rPr>
      </w:pPr>
      <w:r>
        <w:rPr>
          <w:sz w:val="28"/>
          <w:szCs w:val="28"/>
        </w:rPr>
        <w:t>Понятие и содержание внутреннего финансового контроля в секторе государственного управления.</w:t>
      </w:r>
    </w:p>
    <w:p w:rsidR="009440FC" w:rsidRDefault="00D47AF3">
      <w:pPr>
        <w:pStyle w:val="afc"/>
        <w:numPr>
          <w:ilvl w:val="0"/>
          <w:numId w:val="5"/>
        </w:numPr>
        <w:spacing w:line="360" w:lineRule="auto"/>
        <w:ind w:left="0" w:firstLine="709"/>
        <w:contextualSpacing/>
        <w:jc w:val="both"/>
        <w:rPr>
          <w:sz w:val="28"/>
          <w:szCs w:val="28"/>
        </w:rPr>
      </w:pPr>
      <w:r>
        <w:rPr>
          <w:sz w:val="28"/>
          <w:szCs w:val="28"/>
        </w:rPr>
        <w:t>Нормативное правовое регулирование внутреннего финансового контроля в секторе государственного управления.</w:t>
      </w:r>
    </w:p>
    <w:p w:rsidR="009440FC" w:rsidRDefault="00D47AF3">
      <w:pPr>
        <w:pStyle w:val="afc"/>
        <w:numPr>
          <w:ilvl w:val="0"/>
          <w:numId w:val="5"/>
        </w:numPr>
        <w:spacing w:line="360" w:lineRule="auto"/>
        <w:ind w:left="0" w:firstLine="709"/>
        <w:contextualSpacing/>
        <w:jc w:val="both"/>
        <w:rPr>
          <w:sz w:val="28"/>
          <w:szCs w:val="28"/>
        </w:rPr>
      </w:pPr>
      <w:r>
        <w:rPr>
          <w:sz w:val="28"/>
          <w:szCs w:val="28"/>
        </w:rPr>
        <w:t>Регламентация процедур внутреннего финансового контроля.</w:t>
      </w:r>
    </w:p>
    <w:p w:rsidR="009440FC" w:rsidRDefault="00D47AF3">
      <w:pPr>
        <w:pStyle w:val="afc"/>
        <w:numPr>
          <w:ilvl w:val="0"/>
          <w:numId w:val="5"/>
        </w:numPr>
        <w:spacing w:line="360" w:lineRule="auto"/>
        <w:ind w:left="0" w:firstLine="709"/>
        <w:contextualSpacing/>
        <w:jc w:val="both"/>
        <w:rPr>
          <w:sz w:val="28"/>
          <w:szCs w:val="28"/>
        </w:rPr>
      </w:pPr>
      <w:r>
        <w:rPr>
          <w:sz w:val="28"/>
          <w:szCs w:val="28"/>
        </w:rPr>
        <w:t>Алгоритм проведения внутреннего финансового контроля.</w:t>
      </w:r>
    </w:p>
    <w:p w:rsidR="009440FC" w:rsidRDefault="00D47AF3">
      <w:pPr>
        <w:pStyle w:val="afc"/>
        <w:numPr>
          <w:ilvl w:val="0"/>
          <w:numId w:val="5"/>
        </w:numPr>
        <w:spacing w:line="360" w:lineRule="auto"/>
        <w:ind w:left="0" w:firstLine="709"/>
        <w:contextualSpacing/>
        <w:jc w:val="both"/>
        <w:rPr>
          <w:sz w:val="28"/>
          <w:szCs w:val="28"/>
        </w:rPr>
      </w:pPr>
      <w:r>
        <w:rPr>
          <w:sz w:val="28"/>
          <w:szCs w:val="28"/>
        </w:rPr>
        <w:t>Понятие, виды и способы контрольных действий, методы внутреннего финансового контроля.</w:t>
      </w:r>
    </w:p>
    <w:p w:rsidR="009440FC" w:rsidRDefault="00D47AF3">
      <w:pPr>
        <w:pStyle w:val="afc"/>
        <w:numPr>
          <w:ilvl w:val="0"/>
          <w:numId w:val="5"/>
        </w:numPr>
        <w:spacing w:line="360" w:lineRule="auto"/>
        <w:ind w:left="0" w:firstLine="709"/>
        <w:contextualSpacing/>
        <w:jc w:val="both"/>
        <w:rPr>
          <w:sz w:val="28"/>
          <w:szCs w:val="28"/>
        </w:rPr>
      </w:pPr>
      <w:r>
        <w:rPr>
          <w:sz w:val="28"/>
          <w:szCs w:val="28"/>
        </w:rPr>
        <w:t>Нормативное правовое регулирование внутреннего финансового аудита в секторе государственного управления.</w:t>
      </w:r>
    </w:p>
    <w:p w:rsidR="009440FC" w:rsidRDefault="00D47AF3">
      <w:pPr>
        <w:pStyle w:val="afc"/>
        <w:numPr>
          <w:ilvl w:val="0"/>
          <w:numId w:val="5"/>
        </w:numPr>
        <w:spacing w:line="360" w:lineRule="auto"/>
        <w:ind w:left="0" w:firstLine="709"/>
        <w:contextualSpacing/>
        <w:jc w:val="both"/>
        <w:rPr>
          <w:sz w:val="28"/>
          <w:szCs w:val="28"/>
        </w:rPr>
      </w:pPr>
      <w:r>
        <w:rPr>
          <w:sz w:val="28"/>
          <w:szCs w:val="28"/>
        </w:rPr>
        <w:t>Планирование внутреннего финансового контроля и контрольных действий, их документальное оформление.</w:t>
      </w:r>
    </w:p>
    <w:p w:rsidR="009440FC" w:rsidRDefault="00D47AF3">
      <w:pPr>
        <w:pStyle w:val="afc"/>
        <w:numPr>
          <w:ilvl w:val="0"/>
          <w:numId w:val="5"/>
        </w:numPr>
        <w:spacing w:line="360" w:lineRule="auto"/>
        <w:ind w:left="0" w:firstLine="709"/>
        <w:contextualSpacing/>
        <w:jc w:val="both"/>
        <w:rPr>
          <w:sz w:val="28"/>
          <w:szCs w:val="28"/>
        </w:rPr>
      </w:pPr>
      <w:r>
        <w:rPr>
          <w:sz w:val="28"/>
          <w:szCs w:val="28"/>
        </w:rPr>
        <w:t>Документирование результатов и итогов внутреннего финансового контроля.</w:t>
      </w:r>
    </w:p>
    <w:p w:rsidR="009440FC" w:rsidRDefault="00D47AF3">
      <w:pPr>
        <w:pStyle w:val="afc"/>
        <w:numPr>
          <w:ilvl w:val="0"/>
          <w:numId w:val="5"/>
        </w:numPr>
        <w:spacing w:line="360" w:lineRule="auto"/>
        <w:ind w:left="0" w:firstLine="709"/>
        <w:contextualSpacing/>
        <w:jc w:val="both"/>
        <w:rPr>
          <w:sz w:val="28"/>
          <w:szCs w:val="28"/>
        </w:rPr>
      </w:pPr>
      <w:r>
        <w:rPr>
          <w:sz w:val="28"/>
          <w:szCs w:val="28"/>
        </w:rPr>
        <w:t>Место внутреннего финансового аудита в системе государственного управления.</w:t>
      </w:r>
    </w:p>
    <w:p w:rsidR="009440FC" w:rsidRDefault="00D47AF3">
      <w:pPr>
        <w:pStyle w:val="afc"/>
        <w:numPr>
          <w:ilvl w:val="0"/>
          <w:numId w:val="5"/>
        </w:numPr>
        <w:spacing w:line="360" w:lineRule="auto"/>
        <w:ind w:left="0" w:firstLine="709"/>
        <w:contextualSpacing/>
        <w:jc w:val="both"/>
        <w:rPr>
          <w:sz w:val="28"/>
          <w:szCs w:val="28"/>
        </w:rPr>
      </w:pPr>
      <w:r>
        <w:rPr>
          <w:sz w:val="28"/>
          <w:szCs w:val="28"/>
        </w:rPr>
        <w:t>Цели и задачи внутреннего финансового аудита в секторе государственного управления.</w:t>
      </w:r>
    </w:p>
    <w:p w:rsidR="009440FC" w:rsidRDefault="00D47AF3">
      <w:pPr>
        <w:pStyle w:val="afc"/>
        <w:numPr>
          <w:ilvl w:val="0"/>
          <w:numId w:val="5"/>
        </w:numPr>
        <w:spacing w:line="360" w:lineRule="auto"/>
        <w:ind w:left="0" w:firstLine="709"/>
        <w:contextualSpacing/>
        <w:jc w:val="both"/>
        <w:rPr>
          <w:sz w:val="28"/>
          <w:szCs w:val="28"/>
        </w:rPr>
      </w:pPr>
      <w:r>
        <w:rPr>
          <w:sz w:val="28"/>
          <w:szCs w:val="28"/>
        </w:rPr>
        <w:t>Оценка надежности внутреннего финансового контроля как цель внутреннего финансового аудита.</w:t>
      </w:r>
    </w:p>
    <w:p w:rsidR="009440FC" w:rsidRDefault="00D47AF3">
      <w:pPr>
        <w:pStyle w:val="afc"/>
        <w:numPr>
          <w:ilvl w:val="0"/>
          <w:numId w:val="5"/>
        </w:numPr>
        <w:spacing w:line="360" w:lineRule="auto"/>
        <w:ind w:left="0" w:firstLine="709"/>
        <w:contextualSpacing/>
        <w:jc w:val="both"/>
        <w:rPr>
          <w:sz w:val="28"/>
          <w:szCs w:val="28"/>
        </w:rPr>
      </w:pPr>
      <w:r>
        <w:rPr>
          <w:sz w:val="28"/>
          <w:szCs w:val="28"/>
        </w:rPr>
        <w:t>Подтверждение достоверности бюджетной отчетности как цель внутреннего финансового аудита.</w:t>
      </w:r>
    </w:p>
    <w:p w:rsidR="009440FC" w:rsidRDefault="00D47AF3">
      <w:pPr>
        <w:pStyle w:val="afc"/>
        <w:numPr>
          <w:ilvl w:val="0"/>
          <w:numId w:val="5"/>
        </w:numPr>
        <w:spacing w:line="360" w:lineRule="auto"/>
        <w:ind w:left="0" w:firstLine="709"/>
        <w:contextualSpacing/>
        <w:jc w:val="both"/>
        <w:rPr>
          <w:sz w:val="28"/>
          <w:szCs w:val="28"/>
        </w:rPr>
      </w:pPr>
      <w:r>
        <w:rPr>
          <w:sz w:val="28"/>
          <w:szCs w:val="28"/>
        </w:rPr>
        <w:t>Повышение качества финансового менеджмента как цель внутреннего финансового аудита.</w:t>
      </w:r>
    </w:p>
    <w:p w:rsidR="009440FC" w:rsidRDefault="00D47AF3">
      <w:pPr>
        <w:pStyle w:val="afc"/>
        <w:numPr>
          <w:ilvl w:val="0"/>
          <w:numId w:val="5"/>
        </w:numPr>
        <w:spacing w:line="360" w:lineRule="auto"/>
        <w:ind w:left="0" w:firstLine="709"/>
        <w:contextualSpacing/>
        <w:jc w:val="both"/>
        <w:rPr>
          <w:sz w:val="28"/>
          <w:szCs w:val="28"/>
        </w:rPr>
      </w:pPr>
      <w:r>
        <w:rPr>
          <w:sz w:val="28"/>
          <w:szCs w:val="28"/>
        </w:rPr>
        <w:lastRenderedPageBreak/>
        <w:t>Методы внутреннего аудита, применяемые при проведении аудиторского мероприятия.</w:t>
      </w:r>
    </w:p>
    <w:p w:rsidR="009440FC" w:rsidRDefault="00D47AF3">
      <w:pPr>
        <w:pStyle w:val="afc"/>
        <w:numPr>
          <w:ilvl w:val="0"/>
          <w:numId w:val="5"/>
        </w:numPr>
        <w:spacing w:line="360" w:lineRule="auto"/>
        <w:ind w:left="0" w:firstLine="709"/>
        <w:contextualSpacing/>
        <w:jc w:val="both"/>
        <w:rPr>
          <w:sz w:val="28"/>
          <w:szCs w:val="28"/>
        </w:rPr>
      </w:pPr>
      <w:r>
        <w:rPr>
          <w:sz w:val="28"/>
          <w:szCs w:val="28"/>
        </w:rPr>
        <w:t>Принципы внутреннего финансового аудита</w:t>
      </w:r>
    </w:p>
    <w:p w:rsidR="009440FC" w:rsidRDefault="00D47AF3">
      <w:pPr>
        <w:pStyle w:val="afc"/>
        <w:numPr>
          <w:ilvl w:val="0"/>
          <w:numId w:val="5"/>
        </w:numPr>
        <w:spacing w:line="360" w:lineRule="auto"/>
        <w:ind w:left="0" w:firstLine="709"/>
        <w:contextualSpacing/>
        <w:jc w:val="both"/>
        <w:rPr>
          <w:sz w:val="28"/>
          <w:szCs w:val="28"/>
        </w:rPr>
      </w:pPr>
      <w:r>
        <w:rPr>
          <w:sz w:val="28"/>
          <w:szCs w:val="28"/>
        </w:rPr>
        <w:t>Права и обязанности должностных лиц (работников) субъекта внутреннего финансового аудита.</w:t>
      </w:r>
    </w:p>
    <w:p w:rsidR="009440FC" w:rsidRDefault="00D47AF3">
      <w:pPr>
        <w:pStyle w:val="afc"/>
        <w:numPr>
          <w:ilvl w:val="0"/>
          <w:numId w:val="5"/>
        </w:numPr>
        <w:spacing w:line="360" w:lineRule="auto"/>
        <w:ind w:left="0" w:firstLine="709"/>
        <w:contextualSpacing/>
        <w:jc w:val="both"/>
        <w:rPr>
          <w:sz w:val="28"/>
          <w:szCs w:val="28"/>
        </w:rPr>
      </w:pPr>
      <w:r>
        <w:rPr>
          <w:sz w:val="28"/>
          <w:szCs w:val="28"/>
        </w:rPr>
        <w:t>Права и обязанности руководителя аудиторской группы.</w:t>
      </w:r>
    </w:p>
    <w:p w:rsidR="009440FC" w:rsidRDefault="00D47AF3">
      <w:pPr>
        <w:pStyle w:val="afc"/>
        <w:numPr>
          <w:ilvl w:val="0"/>
          <w:numId w:val="5"/>
        </w:numPr>
        <w:spacing w:line="360" w:lineRule="auto"/>
        <w:ind w:left="0" w:firstLine="709"/>
        <w:contextualSpacing/>
        <w:jc w:val="both"/>
        <w:rPr>
          <w:sz w:val="28"/>
          <w:szCs w:val="28"/>
        </w:rPr>
      </w:pPr>
      <w:r>
        <w:rPr>
          <w:sz w:val="28"/>
          <w:szCs w:val="28"/>
        </w:rPr>
        <w:t>Права и обязанности руководителя субъекта внутреннего финансового аудита.</w:t>
      </w:r>
    </w:p>
    <w:p w:rsidR="009440FC" w:rsidRDefault="00D47AF3">
      <w:pPr>
        <w:pStyle w:val="afc"/>
        <w:numPr>
          <w:ilvl w:val="0"/>
          <w:numId w:val="5"/>
        </w:numPr>
        <w:spacing w:line="360" w:lineRule="auto"/>
        <w:ind w:left="0" w:firstLine="709"/>
        <w:contextualSpacing/>
        <w:jc w:val="both"/>
        <w:rPr>
          <w:sz w:val="28"/>
          <w:szCs w:val="28"/>
        </w:rPr>
      </w:pPr>
      <w:r>
        <w:rPr>
          <w:sz w:val="28"/>
          <w:szCs w:val="28"/>
        </w:rPr>
        <w:t>Понятие бюджетная процедура, операция (действие) по выполнению бюджетной процедуры, субъектов бюджетных процедур, а также их права и обязанности.</w:t>
      </w:r>
    </w:p>
    <w:p w:rsidR="009440FC" w:rsidRDefault="00D47AF3">
      <w:pPr>
        <w:pStyle w:val="afc"/>
        <w:numPr>
          <w:ilvl w:val="0"/>
          <w:numId w:val="5"/>
        </w:numPr>
        <w:spacing w:line="360" w:lineRule="auto"/>
        <w:ind w:left="0" w:firstLine="709"/>
        <w:contextualSpacing/>
        <w:jc w:val="both"/>
        <w:rPr>
          <w:sz w:val="28"/>
          <w:szCs w:val="28"/>
        </w:rPr>
      </w:pPr>
      <w:r>
        <w:rPr>
          <w:sz w:val="28"/>
          <w:szCs w:val="28"/>
        </w:rPr>
        <w:t>Основания и порядок организации внутреннего аудита в секторе государственного управления.</w:t>
      </w:r>
    </w:p>
    <w:p w:rsidR="009440FC" w:rsidRDefault="00D47AF3">
      <w:pPr>
        <w:pStyle w:val="afc"/>
        <w:numPr>
          <w:ilvl w:val="0"/>
          <w:numId w:val="5"/>
        </w:numPr>
        <w:spacing w:line="360" w:lineRule="auto"/>
        <w:ind w:left="0" w:firstLine="709"/>
        <w:contextualSpacing/>
        <w:jc w:val="both"/>
        <w:rPr>
          <w:sz w:val="28"/>
          <w:szCs w:val="28"/>
        </w:rPr>
      </w:pPr>
      <w:r>
        <w:rPr>
          <w:sz w:val="28"/>
          <w:szCs w:val="28"/>
        </w:rPr>
        <w:t>Издание ведомственного (внутреннего) акта по внутреннему финансовому аудиту.</w:t>
      </w:r>
    </w:p>
    <w:p w:rsidR="009440FC" w:rsidRDefault="00D47AF3">
      <w:pPr>
        <w:pStyle w:val="afc"/>
        <w:numPr>
          <w:ilvl w:val="0"/>
          <w:numId w:val="5"/>
        </w:numPr>
        <w:spacing w:line="360" w:lineRule="auto"/>
        <w:ind w:left="0" w:firstLine="709"/>
        <w:contextualSpacing/>
        <w:jc w:val="both"/>
        <w:rPr>
          <w:sz w:val="28"/>
          <w:szCs w:val="28"/>
        </w:rPr>
      </w:pPr>
      <w:r>
        <w:rPr>
          <w:sz w:val="28"/>
          <w:szCs w:val="28"/>
        </w:rPr>
        <w:t>Упрощенное осуществление внутреннего финансового аудита.</w:t>
      </w:r>
    </w:p>
    <w:p w:rsidR="009440FC" w:rsidRDefault="00D47AF3">
      <w:pPr>
        <w:pStyle w:val="afc"/>
        <w:numPr>
          <w:ilvl w:val="0"/>
          <w:numId w:val="5"/>
        </w:numPr>
        <w:spacing w:line="360" w:lineRule="auto"/>
        <w:ind w:left="0" w:firstLine="709"/>
        <w:contextualSpacing/>
        <w:jc w:val="both"/>
        <w:rPr>
          <w:sz w:val="28"/>
          <w:szCs w:val="28"/>
        </w:rPr>
      </w:pPr>
      <w:r>
        <w:rPr>
          <w:sz w:val="28"/>
          <w:szCs w:val="28"/>
        </w:rPr>
        <w:t>Образование субъекта внутреннего финансового аудита.</w:t>
      </w:r>
    </w:p>
    <w:p w:rsidR="009440FC" w:rsidRDefault="00D47AF3">
      <w:pPr>
        <w:pStyle w:val="afc"/>
        <w:numPr>
          <w:ilvl w:val="0"/>
          <w:numId w:val="5"/>
        </w:numPr>
        <w:spacing w:line="360" w:lineRule="auto"/>
        <w:ind w:left="0" w:firstLine="709"/>
        <w:contextualSpacing/>
        <w:jc w:val="both"/>
        <w:rPr>
          <w:sz w:val="28"/>
          <w:szCs w:val="28"/>
        </w:rPr>
      </w:pPr>
      <w:r>
        <w:rPr>
          <w:sz w:val="28"/>
          <w:szCs w:val="28"/>
        </w:rPr>
        <w:t>Условия (обстоятельства), влияющие на выбор (изменение) формы образования субъекта внутреннего финансового аудита.</w:t>
      </w:r>
    </w:p>
    <w:p w:rsidR="009440FC" w:rsidRDefault="009440FC">
      <w:pPr>
        <w:spacing w:line="360" w:lineRule="auto"/>
        <w:rPr>
          <w:highlight w:val="yellow"/>
          <w:lang w:eastAsia="zh-CN"/>
        </w:rPr>
      </w:pPr>
    </w:p>
    <w:p w:rsidR="009440FC" w:rsidRDefault="00D47AF3">
      <w:pPr>
        <w:spacing w:line="360" w:lineRule="auto"/>
        <w:ind w:firstLine="708"/>
        <w:jc w:val="both"/>
        <w:rPr>
          <w:rFonts w:eastAsiaTheme="majorEastAsia"/>
          <w:b/>
          <w:bCs/>
          <w:iCs/>
          <w:sz w:val="28"/>
          <w:szCs w:val="32"/>
          <w:lang w:eastAsia="zh-CN"/>
        </w:rPr>
      </w:pPr>
      <w:r>
        <w:rPr>
          <w:rFonts w:eastAsiaTheme="majorEastAsia"/>
          <w:b/>
          <w:bCs/>
          <w:iCs/>
          <w:sz w:val="28"/>
          <w:szCs w:val="32"/>
          <w:lang w:eastAsia="zh-CN"/>
        </w:rPr>
        <w:t xml:space="preserve">7.2.2. Примерный перечень вопросов для подготовки к экзамену для профиля «Государственный финансовый контроль» </w:t>
      </w:r>
    </w:p>
    <w:p w:rsidR="009440FC" w:rsidRDefault="00D47AF3">
      <w:pPr>
        <w:pStyle w:val="afc"/>
        <w:numPr>
          <w:ilvl w:val="0"/>
          <w:numId w:val="6"/>
        </w:numPr>
        <w:spacing w:line="360" w:lineRule="auto"/>
        <w:ind w:left="0" w:firstLine="709"/>
        <w:contextualSpacing/>
        <w:jc w:val="both"/>
        <w:rPr>
          <w:sz w:val="28"/>
          <w:szCs w:val="28"/>
        </w:rPr>
      </w:pPr>
      <w:r>
        <w:rPr>
          <w:sz w:val="28"/>
          <w:szCs w:val="28"/>
        </w:rPr>
        <w:t>Понятие и содержание внутреннего финансового аудита в секторе государственного управления.</w:t>
      </w:r>
    </w:p>
    <w:p w:rsidR="009440FC" w:rsidRDefault="00D47AF3">
      <w:pPr>
        <w:pStyle w:val="afc"/>
        <w:numPr>
          <w:ilvl w:val="0"/>
          <w:numId w:val="6"/>
        </w:numPr>
        <w:spacing w:line="360" w:lineRule="auto"/>
        <w:ind w:left="0" w:firstLine="709"/>
        <w:contextualSpacing/>
        <w:jc w:val="both"/>
        <w:rPr>
          <w:sz w:val="28"/>
          <w:szCs w:val="28"/>
        </w:rPr>
      </w:pPr>
      <w:r>
        <w:rPr>
          <w:sz w:val="28"/>
          <w:szCs w:val="28"/>
        </w:rPr>
        <w:t>Понятие и содержание внутреннего финансового контроля в секторе государственного управления.</w:t>
      </w:r>
    </w:p>
    <w:p w:rsidR="009440FC" w:rsidRDefault="00D47AF3">
      <w:pPr>
        <w:pStyle w:val="afc"/>
        <w:numPr>
          <w:ilvl w:val="0"/>
          <w:numId w:val="6"/>
        </w:numPr>
        <w:spacing w:line="360" w:lineRule="auto"/>
        <w:ind w:left="0" w:firstLine="709"/>
        <w:contextualSpacing/>
        <w:jc w:val="both"/>
        <w:rPr>
          <w:sz w:val="28"/>
          <w:szCs w:val="28"/>
        </w:rPr>
      </w:pPr>
      <w:r>
        <w:rPr>
          <w:sz w:val="28"/>
          <w:szCs w:val="28"/>
        </w:rPr>
        <w:t>Нормативное правовое регулирование внутреннего финансового контроля в секторе государственного управления.</w:t>
      </w:r>
    </w:p>
    <w:p w:rsidR="009440FC" w:rsidRDefault="00D47AF3">
      <w:pPr>
        <w:pStyle w:val="afc"/>
        <w:numPr>
          <w:ilvl w:val="0"/>
          <w:numId w:val="6"/>
        </w:numPr>
        <w:spacing w:line="360" w:lineRule="auto"/>
        <w:ind w:left="0" w:firstLine="709"/>
        <w:contextualSpacing/>
        <w:jc w:val="both"/>
        <w:rPr>
          <w:sz w:val="28"/>
          <w:szCs w:val="28"/>
        </w:rPr>
      </w:pPr>
      <w:r>
        <w:rPr>
          <w:sz w:val="28"/>
          <w:szCs w:val="28"/>
        </w:rPr>
        <w:t>Регламентация процедур внутреннего финансового контроля.</w:t>
      </w:r>
    </w:p>
    <w:p w:rsidR="009440FC" w:rsidRDefault="00D47AF3">
      <w:pPr>
        <w:pStyle w:val="afc"/>
        <w:numPr>
          <w:ilvl w:val="0"/>
          <w:numId w:val="6"/>
        </w:numPr>
        <w:spacing w:line="360" w:lineRule="auto"/>
        <w:ind w:left="0" w:firstLine="709"/>
        <w:contextualSpacing/>
        <w:jc w:val="both"/>
        <w:rPr>
          <w:sz w:val="28"/>
          <w:szCs w:val="28"/>
        </w:rPr>
      </w:pPr>
      <w:r>
        <w:rPr>
          <w:sz w:val="28"/>
          <w:szCs w:val="28"/>
        </w:rPr>
        <w:lastRenderedPageBreak/>
        <w:t>Алгоритм проведения внутреннего финансового контроля.</w:t>
      </w:r>
    </w:p>
    <w:p w:rsidR="009440FC" w:rsidRDefault="00D47AF3">
      <w:pPr>
        <w:pStyle w:val="afc"/>
        <w:numPr>
          <w:ilvl w:val="0"/>
          <w:numId w:val="6"/>
        </w:numPr>
        <w:spacing w:line="360" w:lineRule="auto"/>
        <w:ind w:left="0" w:firstLine="709"/>
        <w:contextualSpacing/>
        <w:jc w:val="both"/>
        <w:rPr>
          <w:sz w:val="28"/>
          <w:szCs w:val="28"/>
        </w:rPr>
      </w:pPr>
      <w:r>
        <w:rPr>
          <w:sz w:val="28"/>
          <w:szCs w:val="28"/>
        </w:rPr>
        <w:t>Понятие, виды и способы контрольных действий, методы внутреннего финансового контроля.</w:t>
      </w:r>
    </w:p>
    <w:p w:rsidR="009440FC" w:rsidRDefault="00D47AF3">
      <w:pPr>
        <w:pStyle w:val="afc"/>
        <w:numPr>
          <w:ilvl w:val="0"/>
          <w:numId w:val="6"/>
        </w:numPr>
        <w:spacing w:line="360" w:lineRule="auto"/>
        <w:ind w:left="0" w:firstLine="709"/>
        <w:contextualSpacing/>
        <w:jc w:val="both"/>
        <w:rPr>
          <w:sz w:val="28"/>
          <w:szCs w:val="28"/>
        </w:rPr>
      </w:pPr>
      <w:r>
        <w:rPr>
          <w:sz w:val="28"/>
          <w:szCs w:val="28"/>
        </w:rPr>
        <w:t>Нормативное правовое регулирование внутреннего финансового аудита в секторе государственного управления.</w:t>
      </w:r>
    </w:p>
    <w:p w:rsidR="009440FC" w:rsidRDefault="00D47AF3">
      <w:pPr>
        <w:pStyle w:val="afc"/>
        <w:numPr>
          <w:ilvl w:val="0"/>
          <w:numId w:val="6"/>
        </w:numPr>
        <w:spacing w:line="360" w:lineRule="auto"/>
        <w:ind w:left="0" w:firstLine="709"/>
        <w:contextualSpacing/>
        <w:jc w:val="both"/>
        <w:rPr>
          <w:sz w:val="28"/>
          <w:szCs w:val="28"/>
        </w:rPr>
      </w:pPr>
      <w:r>
        <w:rPr>
          <w:sz w:val="28"/>
          <w:szCs w:val="28"/>
        </w:rPr>
        <w:t>Планирование внутреннего финансового контроля и контрольных действий, их документальное оформление.</w:t>
      </w:r>
    </w:p>
    <w:p w:rsidR="009440FC" w:rsidRDefault="00D47AF3">
      <w:pPr>
        <w:pStyle w:val="afc"/>
        <w:numPr>
          <w:ilvl w:val="0"/>
          <w:numId w:val="6"/>
        </w:numPr>
        <w:spacing w:line="360" w:lineRule="auto"/>
        <w:ind w:left="0" w:firstLine="709"/>
        <w:contextualSpacing/>
        <w:jc w:val="both"/>
        <w:rPr>
          <w:sz w:val="28"/>
          <w:szCs w:val="28"/>
        </w:rPr>
      </w:pPr>
      <w:r>
        <w:rPr>
          <w:sz w:val="28"/>
          <w:szCs w:val="28"/>
        </w:rPr>
        <w:t>Документирование результатов и итогов внутреннего финансового контроля.</w:t>
      </w:r>
    </w:p>
    <w:p w:rsidR="009440FC" w:rsidRDefault="00D47AF3">
      <w:pPr>
        <w:pStyle w:val="afc"/>
        <w:numPr>
          <w:ilvl w:val="0"/>
          <w:numId w:val="6"/>
        </w:numPr>
        <w:spacing w:line="360" w:lineRule="auto"/>
        <w:ind w:left="0" w:firstLine="709"/>
        <w:contextualSpacing/>
        <w:jc w:val="both"/>
        <w:rPr>
          <w:sz w:val="28"/>
          <w:szCs w:val="28"/>
        </w:rPr>
      </w:pPr>
      <w:r>
        <w:rPr>
          <w:sz w:val="28"/>
          <w:szCs w:val="28"/>
        </w:rPr>
        <w:t xml:space="preserve">Сравнительная характеристика внутреннего финансового контроля </w:t>
      </w:r>
      <w:r>
        <w:rPr>
          <w:sz w:val="28"/>
          <w:szCs w:val="28"/>
        </w:rPr>
        <w:br/>
        <w:t>и внутреннего финансового аудита до 01.01.2020 года.</w:t>
      </w:r>
    </w:p>
    <w:p w:rsidR="009440FC" w:rsidRDefault="00D47AF3">
      <w:pPr>
        <w:pStyle w:val="afc"/>
        <w:numPr>
          <w:ilvl w:val="0"/>
          <w:numId w:val="6"/>
        </w:numPr>
        <w:spacing w:line="360" w:lineRule="auto"/>
        <w:ind w:left="0" w:firstLine="709"/>
        <w:contextualSpacing/>
        <w:jc w:val="both"/>
        <w:rPr>
          <w:sz w:val="28"/>
          <w:szCs w:val="28"/>
        </w:rPr>
      </w:pPr>
      <w:r>
        <w:rPr>
          <w:sz w:val="28"/>
          <w:szCs w:val="28"/>
        </w:rPr>
        <w:t xml:space="preserve">Сравнительная характеристика внутреннего финансового контроля </w:t>
      </w:r>
      <w:r>
        <w:rPr>
          <w:sz w:val="28"/>
          <w:szCs w:val="28"/>
        </w:rPr>
        <w:br/>
        <w:t>и внутреннего финансового аудита после 01.01.2020 года.</w:t>
      </w:r>
    </w:p>
    <w:p w:rsidR="009440FC" w:rsidRDefault="00D47AF3">
      <w:pPr>
        <w:pStyle w:val="afc"/>
        <w:numPr>
          <w:ilvl w:val="0"/>
          <w:numId w:val="6"/>
        </w:numPr>
        <w:spacing w:line="360" w:lineRule="auto"/>
        <w:ind w:left="0" w:firstLine="709"/>
        <w:contextualSpacing/>
        <w:jc w:val="both"/>
        <w:rPr>
          <w:sz w:val="28"/>
          <w:szCs w:val="28"/>
        </w:rPr>
      </w:pPr>
      <w:r>
        <w:rPr>
          <w:sz w:val="28"/>
          <w:szCs w:val="28"/>
        </w:rPr>
        <w:t>Место внутреннего финансового аудита в системе государственного управления.</w:t>
      </w:r>
    </w:p>
    <w:p w:rsidR="009440FC" w:rsidRDefault="00D47AF3">
      <w:pPr>
        <w:pStyle w:val="afc"/>
        <w:numPr>
          <w:ilvl w:val="0"/>
          <w:numId w:val="6"/>
        </w:numPr>
        <w:spacing w:line="360" w:lineRule="auto"/>
        <w:ind w:left="0" w:firstLine="709"/>
        <w:contextualSpacing/>
        <w:jc w:val="both"/>
        <w:rPr>
          <w:sz w:val="28"/>
          <w:szCs w:val="28"/>
        </w:rPr>
      </w:pPr>
      <w:r>
        <w:rPr>
          <w:sz w:val="28"/>
          <w:szCs w:val="28"/>
        </w:rPr>
        <w:t>Цели и задачи внутреннего финансового аудита в секторе государственного управления.</w:t>
      </w:r>
    </w:p>
    <w:p w:rsidR="009440FC" w:rsidRDefault="00D47AF3">
      <w:pPr>
        <w:pStyle w:val="afc"/>
        <w:numPr>
          <w:ilvl w:val="0"/>
          <w:numId w:val="6"/>
        </w:numPr>
        <w:spacing w:line="360" w:lineRule="auto"/>
        <w:ind w:left="0" w:firstLine="709"/>
        <w:contextualSpacing/>
        <w:jc w:val="both"/>
        <w:rPr>
          <w:sz w:val="28"/>
          <w:szCs w:val="28"/>
        </w:rPr>
      </w:pPr>
      <w:r>
        <w:rPr>
          <w:sz w:val="28"/>
          <w:szCs w:val="28"/>
        </w:rPr>
        <w:t>Оценка надежности внутреннего финансового контроля как цель внутреннего финансового аудита.</w:t>
      </w:r>
    </w:p>
    <w:p w:rsidR="009440FC" w:rsidRDefault="00D47AF3">
      <w:pPr>
        <w:pStyle w:val="afc"/>
        <w:numPr>
          <w:ilvl w:val="0"/>
          <w:numId w:val="6"/>
        </w:numPr>
        <w:spacing w:line="360" w:lineRule="auto"/>
        <w:ind w:left="0" w:firstLine="709"/>
        <w:contextualSpacing/>
        <w:jc w:val="both"/>
        <w:rPr>
          <w:sz w:val="28"/>
          <w:szCs w:val="28"/>
        </w:rPr>
      </w:pPr>
      <w:r>
        <w:rPr>
          <w:sz w:val="28"/>
          <w:szCs w:val="28"/>
        </w:rPr>
        <w:t>Подтверждение достоверности бюджетной отчетности как цель внутреннего финансового аудита.</w:t>
      </w:r>
    </w:p>
    <w:p w:rsidR="009440FC" w:rsidRDefault="00D47AF3">
      <w:pPr>
        <w:pStyle w:val="afc"/>
        <w:numPr>
          <w:ilvl w:val="0"/>
          <w:numId w:val="6"/>
        </w:numPr>
        <w:spacing w:line="360" w:lineRule="auto"/>
        <w:ind w:left="0" w:firstLine="709"/>
        <w:contextualSpacing/>
        <w:jc w:val="both"/>
        <w:rPr>
          <w:sz w:val="28"/>
          <w:szCs w:val="28"/>
        </w:rPr>
      </w:pPr>
      <w:r>
        <w:rPr>
          <w:sz w:val="28"/>
          <w:szCs w:val="28"/>
        </w:rPr>
        <w:t>Повышение качества финансового менеджмента как цель внутреннего финансового аудита.</w:t>
      </w:r>
    </w:p>
    <w:p w:rsidR="009440FC" w:rsidRDefault="00D47AF3">
      <w:pPr>
        <w:pStyle w:val="afc"/>
        <w:numPr>
          <w:ilvl w:val="0"/>
          <w:numId w:val="6"/>
        </w:numPr>
        <w:spacing w:line="360" w:lineRule="auto"/>
        <w:ind w:left="0" w:firstLine="709"/>
        <w:contextualSpacing/>
        <w:jc w:val="both"/>
        <w:rPr>
          <w:sz w:val="28"/>
          <w:szCs w:val="28"/>
        </w:rPr>
      </w:pPr>
      <w:r>
        <w:rPr>
          <w:sz w:val="28"/>
          <w:szCs w:val="28"/>
        </w:rPr>
        <w:t>Задачи внутреннего финансового аудита для достижения цели внутреннего финансового аудита – оценка надежности внутреннего финансового аудита.</w:t>
      </w:r>
    </w:p>
    <w:p w:rsidR="009440FC" w:rsidRDefault="00D47AF3">
      <w:pPr>
        <w:pStyle w:val="afc"/>
        <w:numPr>
          <w:ilvl w:val="0"/>
          <w:numId w:val="6"/>
        </w:numPr>
        <w:spacing w:line="360" w:lineRule="auto"/>
        <w:ind w:left="0" w:firstLine="709"/>
        <w:contextualSpacing/>
        <w:jc w:val="both"/>
        <w:rPr>
          <w:sz w:val="28"/>
          <w:szCs w:val="28"/>
        </w:rPr>
      </w:pPr>
      <w:r>
        <w:rPr>
          <w:sz w:val="28"/>
          <w:szCs w:val="28"/>
        </w:rPr>
        <w:lastRenderedPageBreak/>
        <w:t>Задачи внутреннего финансового аудита для достижения цели внутреннего финансового аудита – подтверждение достоверности бюджетной отчетности.</w:t>
      </w:r>
    </w:p>
    <w:p w:rsidR="009440FC" w:rsidRDefault="00D47AF3">
      <w:pPr>
        <w:pStyle w:val="afc"/>
        <w:numPr>
          <w:ilvl w:val="0"/>
          <w:numId w:val="6"/>
        </w:numPr>
        <w:spacing w:line="360" w:lineRule="auto"/>
        <w:ind w:left="0" w:firstLine="709"/>
        <w:contextualSpacing/>
        <w:jc w:val="both"/>
        <w:rPr>
          <w:sz w:val="28"/>
          <w:szCs w:val="28"/>
        </w:rPr>
      </w:pPr>
      <w:r>
        <w:rPr>
          <w:sz w:val="28"/>
          <w:szCs w:val="28"/>
        </w:rPr>
        <w:t>Задачи внутреннего финансового аудита для достижения цели внутреннего финансового аудита – повышения качества финансового менеджмента.</w:t>
      </w:r>
    </w:p>
    <w:p w:rsidR="009440FC" w:rsidRDefault="00D47AF3">
      <w:pPr>
        <w:pStyle w:val="afc"/>
        <w:numPr>
          <w:ilvl w:val="0"/>
          <w:numId w:val="6"/>
        </w:numPr>
        <w:spacing w:line="360" w:lineRule="auto"/>
        <w:ind w:left="0" w:firstLine="709"/>
        <w:contextualSpacing/>
        <w:jc w:val="both"/>
        <w:rPr>
          <w:sz w:val="28"/>
          <w:szCs w:val="28"/>
        </w:rPr>
      </w:pPr>
      <w:r>
        <w:rPr>
          <w:sz w:val="28"/>
          <w:szCs w:val="28"/>
        </w:rPr>
        <w:t>Методы внутреннего аудита, применяемые при проведении аудиторского мероприятия.</w:t>
      </w:r>
    </w:p>
    <w:p w:rsidR="009440FC" w:rsidRDefault="00D47AF3">
      <w:pPr>
        <w:pStyle w:val="afc"/>
        <w:numPr>
          <w:ilvl w:val="0"/>
          <w:numId w:val="6"/>
        </w:numPr>
        <w:spacing w:line="360" w:lineRule="auto"/>
        <w:ind w:left="0" w:firstLine="709"/>
        <w:contextualSpacing/>
        <w:jc w:val="both"/>
        <w:rPr>
          <w:sz w:val="28"/>
          <w:szCs w:val="28"/>
        </w:rPr>
      </w:pPr>
      <w:r>
        <w:rPr>
          <w:sz w:val="28"/>
          <w:szCs w:val="28"/>
        </w:rPr>
        <w:t>Принципы внутреннего финансового аудита</w:t>
      </w:r>
    </w:p>
    <w:p w:rsidR="009440FC" w:rsidRDefault="00D47AF3">
      <w:pPr>
        <w:pStyle w:val="afc"/>
        <w:numPr>
          <w:ilvl w:val="0"/>
          <w:numId w:val="6"/>
        </w:numPr>
        <w:spacing w:line="360" w:lineRule="auto"/>
        <w:ind w:left="0" w:firstLine="709"/>
        <w:contextualSpacing/>
        <w:jc w:val="both"/>
        <w:rPr>
          <w:sz w:val="28"/>
          <w:szCs w:val="28"/>
        </w:rPr>
      </w:pPr>
      <w:r>
        <w:rPr>
          <w:sz w:val="28"/>
          <w:szCs w:val="28"/>
        </w:rPr>
        <w:t>Права и обязанности должностных лиц (работников) субъекта внутреннего финансового аудита.</w:t>
      </w:r>
    </w:p>
    <w:p w:rsidR="009440FC" w:rsidRDefault="00D47AF3">
      <w:pPr>
        <w:pStyle w:val="afc"/>
        <w:numPr>
          <w:ilvl w:val="0"/>
          <w:numId w:val="6"/>
        </w:numPr>
        <w:spacing w:line="360" w:lineRule="auto"/>
        <w:ind w:left="0" w:firstLine="709"/>
        <w:contextualSpacing/>
        <w:jc w:val="both"/>
        <w:rPr>
          <w:sz w:val="28"/>
          <w:szCs w:val="28"/>
        </w:rPr>
      </w:pPr>
      <w:r>
        <w:rPr>
          <w:sz w:val="28"/>
          <w:szCs w:val="28"/>
        </w:rPr>
        <w:t>Права и обязанности руководителя аудиторской группы.</w:t>
      </w:r>
    </w:p>
    <w:p w:rsidR="009440FC" w:rsidRDefault="00D47AF3">
      <w:pPr>
        <w:pStyle w:val="afc"/>
        <w:numPr>
          <w:ilvl w:val="0"/>
          <w:numId w:val="6"/>
        </w:numPr>
        <w:spacing w:line="360" w:lineRule="auto"/>
        <w:ind w:left="0" w:firstLine="709"/>
        <w:contextualSpacing/>
        <w:jc w:val="both"/>
        <w:rPr>
          <w:sz w:val="28"/>
          <w:szCs w:val="28"/>
        </w:rPr>
      </w:pPr>
      <w:r>
        <w:rPr>
          <w:sz w:val="28"/>
          <w:szCs w:val="28"/>
        </w:rPr>
        <w:t>Права и обязанности руководителя субъекта внутреннего финансового аудита.</w:t>
      </w:r>
    </w:p>
    <w:p w:rsidR="009440FC" w:rsidRDefault="00D47AF3">
      <w:pPr>
        <w:pStyle w:val="afc"/>
        <w:numPr>
          <w:ilvl w:val="0"/>
          <w:numId w:val="6"/>
        </w:numPr>
        <w:spacing w:line="360" w:lineRule="auto"/>
        <w:ind w:left="0" w:firstLine="709"/>
        <w:contextualSpacing/>
        <w:jc w:val="both"/>
        <w:rPr>
          <w:sz w:val="28"/>
          <w:szCs w:val="28"/>
        </w:rPr>
      </w:pPr>
      <w:r>
        <w:rPr>
          <w:sz w:val="28"/>
          <w:szCs w:val="28"/>
        </w:rPr>
        <w:t>Понятие бюджетная процедура, операция (действие) по выполнению бюджетной процедуры, субъектов бюджетных процедур, а также их права и обязанности.</w:t>
      </w:r>
    </w:p>
    <w:p w:rsidR="009440FC" w:rsidRDefault="00D47AF3">
      <w:pPr>
        <w:pStyle w:val="afc"/>
        <w:numPr>
          <w:ilvl w:val="0"/>
          <w:numId w:val="6"/>
        </w:numPr>
        <w:spacing w:line="360" w:lineRule="auto"/>
        <w:ind w:left="0" w:firstLine="709"/>
        <w:contextualSpacing/>
        <w:jc w:val="both"/>
        <w:rPr>
          <w:sz w:val="28"/>
          <w:szCs w:val="28"/>
        </w:rPr>
      </w:pPr>
      <w:r>
        <w:rPr>
          <w:sz w:val="28"/>
          <w:szCs w:val="28"/>
        </w:rPr>
        <w:t>Основания и порядок организации внутреннего аудита в секторе государственного управления.</w:t>
      </w:r>
    </w:p>
    <w:p w:rsidR="009440FC" w:rsidRDefault="00D47AF3">
      <w:pPr>
        <w:pStyle w:val="afc"/>
        <w:numPr>
          <w:ilvl w:val="0"/>
          <w:numId w:val="6"/>
        </w:numPr>
        <w:spacing w:line="360" w:lineRule="auto"/>
        <w:ind w:left="0" w:firstLine="709"/>
        <w:contextualSpacing/>
        <w:jc w:val="both"/>
        <w:rPr>
          <w:sz w:val="28"/>
          <w:szCs w:val="28"/>
        </w:rPr>
      </w:pPr>
      <w:r>
        <w:rPr>
          <w:sz w:val="28"/>
          <w:szCs w:val="28"/>
        </w:rPr>
        <w:t>Издание ведомственного (внутреннего) акта по внутреннему финансовому аудиту.</w:t>
      </w:r>
    </w:p>
    <w:p w:rsidR="009440FC" w:rsidRDefault="00D47AF3">
      <w:pPr>
        <w:pStyle w:val="afc"/>
        <w:numPr>
          <w:ilvl w:val="0"/>
          <w:numId w:val="6"/>
        </w:numPr>
        <w:spacing w:line="360" w:lineRule="auto"/>
        <w:ind w:left="0" w:firstLine="709"/>
        <w:contextualSpacing/>
        <w:jc w:val="both"/>
        <w:rPr>
          <w:sz w:val="28"/>
          <w:szCs w:val="28"/>
        </w:rPr>
      </w:pPr>
      <w:r>
        <w:rPr>
          <w:sz w:val="28"/>
          <w:szCs w:val="28"/>
        </w:rPr>
        <w:t>Упрощенное осуществление внутреннего финансового аудита.</w:t>
      </w:r>
    </w:p>
    <w:p w:rsidR="009440FC" w:rsidRDefault="00D47AF3">
      <w:pPr>
        <w:pStyle w:val="afc"/>
        <w:numPr>
          <w:ilvl w:val="0"/>
          <w:numId w:val="6"/>
        </w:numPr>
        <w:spacing w:line="360" w:lineRule="auto"/>
        <w:ind w:left="0" w:firstLine="709"/>
        <w:contextualSpacing/>
        <w:jc w:val="both"/>
        <w:rPr>
          <w:sz w:val="28"/>
          <w:szCs w:val="28"/>
        </w:rPr>
      </w:pPr>
      <w:r>
        <w:rPr>
          <w:sz w:val="28"/>
          <w:szCs w:val="28"/>
        </w:rPr>
        <w:t>Образование субъекта внутреннего финансового аудита.</w:t>
      </w:r>
    </w:p>
    <w:p w:rsidR="009440FC" w:rsidRDefault="00D47AF3">
      <w:pPr>
        <w:pStyle w:val="afc"/>
        <w:numPr>
          <w:ilvl w:val="0"/>
          <w:numId w:val="6"/>
        </w:numPr>
        <w:spacing w:line="360" w:lineRule="auto"/>
        <w:ind w:left="0" w:firstLine="709"/>
        <w:contextualSpacing/>
        <w:jc w:val="both"/>
        <w:rPr>
          <w:sz w:val="28"/>
          <w:szCs w:val="28"/>
        </w:rPr>
      </w:pPr>
      <w:r>
        <w:rPr>
          <w:sz w:val="28"/>
          <w:szCs w:val="28"/>
        </w:rPr>
        <w:t>Условия (обстоятельства), влияющие на выбор (изменение) формы образования субъекта внутреннего финансового аудита.</w:t>
      </w:r>
    </w:p>
    <w:p w:rsidR="009440FC" w:rsidRDefault="00D47AF3">
      <w:pPr>
        <w:pStyle w:val="afc"/>
        <w:numPr>
          <w:ilvl w:val="0"/>
          <w:numId w:val="6"/>
        </w:numPr>
        <w:spacing w:line="360" w:lineRule="auto"/>
        <w:ind w:left="0" w:firstLine="709"/>
        <w:contextualSpacing/>
        <w:jc w:val="both"/>
        <w:rPr>
          <w:sz w:val="28"/>
          <w:szCs w:val="28"/>
        </w:rPr>
      </w:pPr>
      <w:r>
        <w:rPr>
          <w:sz w:val="28"/>
          <w:szCs w:val="28"/>
        </w:rPr>
        <w:t>Передача полномочий по осуществлению внутреннего финансового аудита.</w:t>
      </w:r>
    </w:p>
    <w:p w:rsidR="009440FC" w:rsidRDefault="00D47AF3">
      <w:pPr>
        <w:pStyle w:val="afc"/>
        <w:numPr>
          <w:ilvl w:val="0"/>
          <w:numId w:val="6"/>
        </w:numPr>
        <w:spacing w:line="360" w:lineRule="auto"/>
        <w:ind w:left="0" w:firstLine="709"/>
        <w:contextualSpacing/>
        <w:jc w:val="both"/>
        <w:rPr>
          <w:sz w:val="28"/>
          <w:szCs w:val="28"/>
        </w:rPr>
      </w:pPr>
      <w:r>
        <w:rPr>
          <w:sz w:val="28"/>
          <w:szCs w:val="28"/>
        </w:rPr>
        <w:t>Оценка бюджетных рисков как основа осуществления внутреннего аудита в организации сектора государственного управления.</w:t>
      </w:r>
    </w:p>
    <w:p w:rsidR="009440FC" w:rsidRDefault="00D47AF3">
      <w:pPr>
        <w:pStyle w:val="afc"/>
        <w:numPr>
          <w:ilvl w:val="0"/>
          <w:numId w:val="6"/>
        </w:numPr>
        <w:spacing w:line="360" w:lineRule="auto"/>
        <w:ind w:left="0" w:firstLine="709"/>
        <w:contextualSpacing/>
        <w:jc w:val="both"/>
        <w:rPr>
          <w:sz w:val="28"/>
          <w:szCs w:val="28"/>
        </w:rPr>
      </w:pPr>
      <w:r>
        <w:rPr>
          <w:sz w:val="28"/>
          <w:szCs w:val="28"/>
        </w:rPr>
        <w:lastRenderedPageBreak/>
        <w:t>Формирование и актуализация реестра бюджетных рисков.</w:t>
      </w:r>
    </w:p>
    <w:p w:rsidR="009440FC" w:rsidRDefault="00D47AF3">
      <w:pPr>
        <w:pStyle w:val="afc"/>
        <w:numPr>
          <w:ilvl w:val="0"/>
          <w:numId w:val="6"/>
        </w:numPr>
        <w:spacing w:line="360" w:lineRule="auto"/>
        <w:ind w:left="0" w:firstLine="709"/>
        <w:contextualSpacing/>
        <w:jc w:val="both"/>
        <w:rPr>
          <w:sz w:val="28"/>
          <w:szCs w:val="28"/>
        </w:rPr>
      </w:pPr>
      <w:r>
        <w:rPr>
          <w:sz w:val="28"/>
          <w:szCs w:val="28"/>
        </w:rPr>
        <w:t xml:space="preserve">Оценка бюджетного риска с применением критериев вероятности </w:t>
      </w:r>
      <w:r>
        <w:rPr>
          <w:sz w:val="28"/>
          <w:szCs w:val="28"/>
        </w:rPr>
        <w:br/>
        <w:t>и степени влияния.</w:t>
      </w:r>
    </w:p>
    <w:p w:rsidR="009440FC" w:rsidRDefault="00D47AF3">
      <w:pPr>
        <w:pStyle w:val="afc"/>
        <w:numPr>
          <w:ilvl w:val="0"/>
          <w:numId w:val="6"/>
        </w:numPr>
        <w:spacing w:line="360" w:lineRule="auto"/>
        <w:ind w:left="0" w:firstLine="709"/>
        <w:contextualSpacing/>
        <w:jc w:val="both"/>
        <w:rPr>
          <w:sz w:val="28"/>
          <w:szCs w:val="28"/>
        </w:rPr>
      </w:pPr>
      <w:r>
        <w:rPr>
          <w:sz w:val="28"/>
          <w:szCs w:val="28"/>
        </w:rPr>
        <w:t>Этапы планирования аудиторских мероприятий и учет данных для составления проекта плана проведения аудиторских мероприятий.</w:t>
      </w:r>
    </w:p>
    <w:p w:rsidR="009440FC" w:rsidRDefault="00D47AF3">
      <w:pPr>
        <w:pStyle w:val="afc"/>
        <w:numPr>
          <w:ilvl w:val="0"/>
          <w:numId w:val="6"/>
        </w:numPr>
        <w:spacing w:line="360" w:lineRule="auto"/>
        <w:ind w:left="0" w:firstLine="709"/>
        <w:contextualSpacing/>
        <w:jc w:val="both"/>
        <w:rPr>
          <w:sz w:val="28"/>
          <w:szCs w:val="28"/>
        </w:rPr>
      </w:pPr>
      <w:r>
        <w:rPr>
          <w:sz w:val="28"/>
          <w:szCs w:val="28"/>
        </w:rPr>
        <w:t>Составление и утверждение плана проведения аудиторских мероприятий.</w:t>
      </w:r>
    </w:p>
    <w:p w:rsidR="009440FC" w:rsidRDefault="00D47AF3">
      <w:pPr>
        <w:pStyle w:val="afc"/>
        <w:numPr>
          <w:ilvl w:val="0"/>
          <w:numId w:val="6"/>
        </w:numPr>
        <w:spacing w:line="360" w:lineRule="auto"/>
        <w:ind w:left="0" w:firstLine="709"/>
        <w:contextualSpacing/>
        <w:jc w:val="both"/>
        <w:rPr>
          <w:sz w:val="28"/>
          <w:szCs w:val="28"/>
        </w:rPr>
      </w:pPr>
      <w:r>
        <w:rPr>
          <w:sz w:val="28"/>
          <w:szCs w:val="28"/>
        </w:rPr>
        <w:t>Порядок планирования аудиторского мероприятия. Формирование программы аудиторского мероприятия.</w:t>
      </w:r>
    </w:p>
    <w:p w:rsidR="009440FC" w:rsidRDefault="00D47AF3">
      <w:pPr>
        <w:pStyle w:val="afc"/>
        <w:numPr>
          <w:ilvl w:val="0"/>
          <w:numId w:val="6"/>
        </w:numPr>
        <w:spacing w:line="360" w:lineRule="auto"/>
        <w:ind w:left="0" w:firstLine="709"/>
        <w:contextualSpacing/>
        <w:jc w:val="both"/>
        <w:rPr>
          <w:sz w:val="28"/>
          <w:szCs w:val="28"/>
        </w:rPr>
      </w:pPr>
      <w:r>
        <w:rPr>
          <w:sz w:val="28"/>
          <w:szCs w:val="28"/>
        </w:rPr>
        <w:t>Определение методов внутреннего финансового аудита, которые будут применяться при проведении аудиторского мероприятия.</w:t>
      </w:r>
    </w:p>
    <w:p w:rsidR="009440FC" w:rsidRDefault="00D47AF3">
      <w:pPr>
        <w:pStyle w:val="afc"/>
        <w:numPr>
          <w:ilvl w:val="0"/>
          <w:numId w:val="6"/>
        </w:numPr>
        <w:spacing w:line="360" w:lineRule="auto"/>
        <w:ind w:left="0" w:firstLine="709"/>
        <w:contextualSpacing/>
        <w:jc w:val="both"/>
        <w:rPr>
          <w:sz w:val="28"/>
          <w:szCs w:val="28"/>
        </w:rPr>
      </w:pPr>
      <w:r>
        <w:rPr>
          <w:sz w:val="28"/>
          <w:szCs w:val="28"/>
        </w:rPr>
        <w:t>Привлечение должностных лиц (работников) главного администратора (администратора) бюджетных средств к проведению аудиторских мероприятий.</w:t>
      </w:r>
    </w:p>
    <w:p w:rsidR="009440FC" w:rsidRDefault="00D47AF3">
      <w:pPr>
        <w:pStyle w:val="afc"/>
        <w:numPr>
          <w:ilvl w:val="0"/>
          <w:numId w:val="6"/>
        </w:numPr>
        <w:spacing w:line="360" w:lineRule="auto"/>
        <w:ind w:left="0" w:firstLine="709"/>
        <w:contextualSpacing/>
        <w:jc w:val="both"/>
        <w:rPr>
          <w:sz w:val="28"/>
          <w:szCs w:val="28"/>
        </w:rPr>
      </w:pPr>
      <w:r>
        <w:rPr>
          <w:sz w:val="28"/>
          <w:szCs w:val="28"/>
        </w:rPr>
        <w:t>Привлечение экспертов к проведению аудиторских мероприятий.</w:t>
      </w:r>
    </w:p>
    <w:p w:rsidR="009440FC" w:rsidRDefault="00D47AF3">
      <w:pPr>
        <w:pStyle w:val="afc"/>
        <w:numPr>
          <w:ilvl w:val="0"/>
          <w:numId w:val="6"/>
        </w:numPr>
        <w:spacing w:line="360" w:lineRule="auto"/>
        <w:ind w:left="0" w:firstLine="709"/>
        <w:contextualSpacing/>
        <w:jc w:val="both"/>
        <w:rPr>
          <w:sz w:val="28"/>
          <w:szCs w:val="28"/>
        </w:rPr>
      </w:pPr>
      <w:r>
        <w:rPr>
          <w:sz w:val="28"/>
          <w:szCs w:val="28"/>
        </w:rPr>
        <w:t>Сбор аудиторских доказательств и применение аудиторской выборки.</w:t>
      </w:r>
    </w:p>
    <w:p w:rsidR="009440FC" w:rsidRDefault="00D47AF3">
      <w:pPr>
        <w:pStyle w:val="afc"/>
        <w:numPr>
          <w:ilvl w:val="0"/>
          <w:numId w:val="6"/>
        </w:numPr>
        <w:spacing w:line="360" w:lineRule="auto"/>
        <w:ind w:left="0" w:firstLine="709"/>
        <w:contextualSpacing/>
        <w:jc w:val="both"/>
        <w:rPr>
          <w:sz w:val="28"/>
          <w:szCs w:val="28"/>
        </w:rPr>
      </w:pPr>
      <w:r>
        <w:rPr>
          <w:sz w:val="28"/>
          <w:szCs w:val="28"/>
        </w:rPr>
        <w:t>Приостановление аудиторского мероприятия.</w:t>
      </w:r>
    </w:p>
    <w:p w:rsidR="009440FC" w:rsidRDefault="00D47AF3">
      <w:pPr>
        <w:pStyle w:val="afc"/>
        <w:numPr>
          <w:ilvl w:val="0"/>
          <w:numId w:val="6"/>
        </w:numPr>
        <w:spacing w:line="360" w:lineRule="auto"/>
        <w:ind w:left="0" w:firstLine="709"/>
        <w:contextualSpacing/>
        <w:jc w:val="both"/>
        <w:rPr>
          <w:sz w:val="28"/>
          <w:szCs w:val="28"/>
        </w:rPr>
      </w:pPr>
      <w:r>
        <w:rPr>
          <w:sz w:val="28"/>
          <w:szCs w:val="28"/>
        </w:rPr>
        <w:t>Продление аудиторского мероприятия.</w:t>
      </w:r>
    </w:p>
    <w:p w:rsidR="009440FC" w:rsidRDefault="00D47AF3">
      <w:pPr>
        <w:pStyle w:val="afc"/>
        <w:numPr>
          <w:ilvl w:val="0"/>
          <w:numId w:val="6"/>
        </w:numPr>
        <w:spacing w:line="360" w:lineRule="auto"/>
        <w:ind w:left="0" w:firstLine="709"/>
        <w:contextualSpacing/>
        <w:jc w:val="both"/>
        <w:rPr>
          <w:sz w:val="28"/>
          <w:szCs w:val="28"/>
        </w:rPr>
      </w:pPr>
      <w:r>
        <w:rPr>
          <w:sz w:val="28"/>
          <w:szCs w:val="28"/>
        </w:rPr>
        <w:t>Документирование аудиторских мероприятий.</w:t>
      </w:r>
    </w:p>
    <w:p w:rsidR="009440FC" w:rsidRDefault="00D47AF3">
      <w:pPr>
        <w:pStyle w:val="afc"/>
        <w:numPr>
          <w:ilvl w:val="0"/>
          <w:numId w:val="6"/>
        </w:numPr>
        <w:spacing w:line="360" w:lineRule="auto"/>
        <w:ind w:left="0" w:firstLine="709"/>
        <w:contextualSpacing/>
        <w:jc w:val="both"/>
        <w:rPr>
          <w:sz w:val="28"/>
          <w:szCs w:val="28"/>
        </w:rPr>
      </w:pPr>
      <w:r>
        <w:rPr>
          <w:sz w:val="28"/>
          <w:szCs w:val="28"/>
        </w:rPr>
        <w:t>Составление и представление заключения по результатам аудиторского заключения.</w:t>
      </w:r>
    </w:p>
    <w:p w:rsidR="009440FC" w:rsidRDefault="00D47AF3">
      <w:pPr>
        <w:pStyle w:val="afc"/>
        <w:numPr>
          <w:ilvl w:val="0"/>
          <w:numId w:val="6"/>
        </w:numPr>
        <w:spacing w:line="360" w:lineRule="auto"/>
        <w:ind w:left="0" w:firstLine="709"/>
        <w:contextualSpacing/>
        <w:jc w:val="both"/>
        <w:rPr>
          <w:sz w:val="28"/>
          <w:szCs w:val="28"/>
        </w:rPr>
      </w:pPr>
      <w:r>
        <w:rPr>
          <w:sz w:val="28"/>
          <w:szCs w:val="28"/>
        </w:rPr>
        <w:t>Требования к заключению по результатам аудиторского мероприятия для обеспечения полноты и достоверности информации.</w:t>
      </w:r>
    </w:p>
    <w:p w:rsidR="009440FC" w:rsidRDefault="00D47AF3">
      <w:pPr>
        <w:pStyle w:val="afc"/>
        <w:numPr>
          <w:ilvl w:val="0"/>
          <w:numId w:val="6"/>
        </w:numPr>
        <w:spacing w:line="360" w:lineRule="auto"/>
        <w:ind w:left="0" w:firstLine="709"/>
        <w:contextualSpacing/>
        <w:jc w:val="both"/>
        <w:rPr>
          <w:sz w:val="28"/>
          <w:szCs w:val="28"/>
        </w:rPr>
      </w:pPr>
      <w:r>
        <w:rPr>
          <w:sz w:val="28"/>
          <w:szCs w:val="28"/>
        </w:rPr>
        <w:t>Решения, принимаемые руководителем главного администратора (администратора) бюджетных средств, по результатам рассмотрения заключения.</w:t>
      </w:r>
    </w:p>
    <w:p w:rsidR="009440FC" w:rsidRDefault="00D47AF3">
      <w:pPr>
        <w:pStyle w:val="afc"/>
        <w:numPr>
          <w:ilvl w:val="0"/>
          <w:numId w:val="6"/>
        </w:numPr>
        <w:spacing w:line="360" w:lineRule="auto"/>
        <w:ind w:left="0" w:firstLine="709"/>
        <w:contextualSpacing/>
        <w:jc w:val="both"/>
        <w:rPr>
          <w:sz w:val="28"/>
          <w:szCs w:val="28"/>
        </w:rPr>
      </w:pPr>
      <w:r>
        <w:rPr>
          <w:sz w:val="28"/>
          <w:szCs w:val="28"/>
        </w:rPr>
        <w:t>Порядок проведения мониторинга реализации мер по минимизации (устранению) бюджетных рисков.</w:t>
      </w:r>
    </w:p>
    <w:p w:rsidR="009440FC" w:rsidRDefault="00D47AF3">
      <w:pPr>
        <w:pStyle w:val="afc"/>
        <w:numPr>
          <w:ilvl w:val="0"/>
          <w:numId w:val="6"/>
        </w:numPr>
        <w:spacing w:line="360" w:lineRule="auto"/>
        <w:ind w:left="0" w:firstLine="709"/>
        <w:contextualSpacing/>
        <w:jc w:val="both"/>
        <w:rPr>
          <w:sz w:val="28"/>
          <w:szCs w:val="28"/>
        </w:rPr>
      </w:pPr>
      <w:r>
        <w:rPr>
          <w:sz w:val="28"/>
          <w:szCs w:val="28"/>
        </w:rPr>
        <w:lastRenderedPageBreak/>
        <w:t>Составление и представление головой отчетности о результатах деятельности субъекта внутреннего финансового аудита.</w:t>
      </w:r>
    </w:p>
    <w:p w:rsidR="009440FC" w:rsidRDefault="00D47AF3">
      <w:pPr>
        <w:pStyle w:val="afc"/>
        <w:numPr>
          <w:ilvl w:val="0"/>
          <w:numId w:val="6"/>
        </w:numPr>
        <w:spacing w:line="360" w:lineRule="auto"/>
        <w:ind w:left="0" w:firstLine="709"/>
        <w:contextualSpacing/>
        <w:jc w:val="both"/>
        <w:rPr>
          <w:sz w:val="28"/>
          <w:szCs w:val="28"/>
        </w:rPr>
      </w:pPr>
      <w:r>
        <w:rPr>
          <w:sz w:val="28"/>
          <w:szCs w:val="28"/>
        </w:rPr>
        <w:t>Проведение анализа осуществления главными администраторами бюджетных средств внутреннего финансового аудита.</w:t>
      </w:r>
    </w:p>
    <w:p w:rsidR="009440FC" w:rsidRDefault="009440FC">
      <w:pPr>
        <w:pStyle w:val="afc"/>
        <w:spacing w:line="360" w:lineRule="auto"/>
        <w:ind w:left="709"/>
        <w:contextualSpacing/>
        <w:jc w:val="both"/>
        <w:rPr>
          <w:sz w:val="28"/>
          <w:szCs w:val="28"/>
        </w:rPr>
      </w:pPr>
    </w:p>
    <w:p w:rsidR="009440FC" w:rsidRDefault="00D47AF3">
      <w:pPr>
        <w:spacing w:line="360" w:lineRule="auto"/>
        <w:ind w:firstLine="708"/>
        <w:jc w:val="both"/>
        <w:rPr>
          <w:b/>
          <w:bCs/>
          <w:i/>
          <w:iCs/>
          <w:sz w:val="28"/>
          <w:szCs w:val="28"/>
        </w:rPr>
      </w:pPr>
      <w:r>
        <w:rPr>
          <w:b/>
          <w:bCs/>
          <w:i/>
          <w:iCs/>
          <w:sz w:val="28"/>
          <w:szCs w:val="28"/>
        </w:rPr>
        <w:t>Пример экзаменационного билета для профиля «Государственный финансовый контроль» (2022)</w:t>
      </w:r>
    </w:p>
    <w:p w:rsidR="009440FC" w:rsidRDefault="009440FC">
      <w:pPr>
        <w:jc w:val="center"/>
        <w:rPr>
          <w:b/>
        </w:rPr>
      </w:pPr>
    </w:p>
    <w:p w:rsidR="009440FC" w:rsidRDefault="00D47AF3">
      <w:pPr>
        <w:jc w:val="center"/>
        <w:rPr>
          <w:b/>
        </w:rPr>
      </w:pPr>
      <w:r>
        <w:rPr>
          <w:b/>
        </w:rPr>
        <w:t>Федеральное государственное образовательное бюджетное учреждение</w:t>
      </w:r>
    </w:p>
    <w:p w:rsidR="009440FC" w:rsidRDefault="00D47AF3">
      <w:pPr>
        <w:jc w:val="center"/>
        <w:rPr>
          <w:b/>
        </w:rPr>
      </w:pPr>
      <w:r>
        <w:rPr>
          <w:b/>
        </w:rPr>
        <w:t>высшего образования</w:t>
      </w:r>
    </w:p>
    <w:p w:rsidR="009440FC" w:rsidRDefault="00D47AF3">
      <w:pPr>
        <w:jc w:val="center"/>
        <w:rPr>
          <w:b/>
        </w:rPr>
      </w:pPr>
      <w:r>
        <w:rPr>
          <w:b/>
        </w:rPr>
        <w:t>«ФИНАНСОВЫЙ УНИВЕРСИТЕТ ПРИ ПРАВИТЕЛЬСТВЕ РОССИЙСКОЙ ФЕДЕРАЦИИ»</w:t>
      </w:r>
    </w:p>
    <w:p w:rsidR="009440FC" w:rsidRDefault="00D47AF3">
      <w:pPr>
        <w:jc w:val="center"/>
        <w:rPr>
          <w:b/>
        </w:rPr>
      </w:pPr>
      <w:r>
        <w:rPr>
          <w:b/>
        </w:rPr>
        <w:t>(Финансовый университет)</w:t>
      </w:r>
    </w:p>
    <w:p w:rsidR="009440FC" w:rsidRDefault="009440FC">
      <w:pPr>
        <w:rPr>
          <w:b/>
          <w:bCs/>
          <w:iCs/>
          <w:sz w:val="28"/>
          <w:szCs w:val="32"/>
          <w:highlight w:val="yellow"/>
        </w:rPr>
      </w:pPr>
    </w:p>
    <w:p w:rsidR="009440FC" w:rsidRDefault="00D47AF3">
      <w:pPr>
        <w:rPr>
          <w:b/>
          <w:bCs/>
          <w:iCs/>
          <w:sz w:val="28"/>
          <w:szCs w:val="32"/>
          <w:highlight w:val="yellow"/>
        </w:rPr>
      </w:pPr>
      <w:r>
        <w:t xml:space="preserve">Кафедра </w:t>
      </w:r>
      <w:r>
        <w:rPr>
          <w:u w:val="single"/>
        </w:rPr>
        <w:t>«Финансовый контроль и казначейское дело»</w:t>
      </w:r>
    </w:p>
    <w:p w:rsidR="009440FC" w:rsidRDefault="00D47AF3">
      <w:pPr>
        <w:rPr>
          <w:b/>
          <w:bCs/>
          <w:iCs/>
          <w:sz w:val="28"/>
          <w:szCs w:val="32"/>
          <w:highlight w:val="yellow"/>
        </w:rPr>
      </w:pPr>
      <w:r>
        <w:t xml:space="preserve">Дисциплина </w:t>
      </w:r>
      <w:r>
        <w:rPr>
          <w:u w:val="single"/>
        </w:rPr>
        <w:t>«Внутренний финансовый аудит»</w:t>
      </w:r>
    </w:p>
    <w:p w:rsidR="009440FC" w:rsidRDefault="00D47AF3">
      <w:pPr>
        <w:rPr>
          <w:b/>
          <w:bCs/>
          <w:iCs/>
          <w:sz w:val="28"/>
          <w:szCs w:val="32"/>
          <w:highlight w:val="yellow"/>
        </w:rPr>
      </w:pPr>
      <w:r>
        <w:t>Финансовый факультет</w:t>
      </w:r>
    </w:p>
    <w:p w:rsidR="009440FC" w:rsidRDefault="00D47AF3">
      <w:pPr>
        <w:rPr>
          <w:b/>
          <w:bCs/>
          <w:iCs/>
          <w:sz w:val="28"/>
          <w:szCs w:val="32"/>
          <w:highlight w:val="yellow"/>
        </w:rPr>
      </w:pPr>
      <w:r>
        <w:t xml:space="preserve">Форма обучения </w:t>
      </w:r>
      <w:r>
        <w:rPr>
          <w:u w:val="single"/>
        </w:rPr>
        <w:t>очная</w:t>
      </w:r>
    </w:p>
    <w:p w:rsidR="009440FC" w:rsidRDefault="00D47AF3">
      <w:pPr>
        <w:rPr>
          <w:b/>
          <w:bCs/>
          <w:iCs/>
          <w:sz w:val="28"/>
          <w:szCs w:val="32"/>
          <w:highlight w:val="yellow"/>
        </w:rPr>
      </w:pPr>
      <w:r>
        <w:t>Семестр 7</w:t>
      </w:r>
    </w:p>
    <w:p w:rsidR="009440FC" w:rsidRDefault="00D47AF3">
      <w:pPr>
        <w:rPr>
          <w:b/>
          <w:bCs/>
          <w:iCs/>
          <w:sz w:val="28"/>
          <w:szCs w:val="32"/>
          <w:highlight w:val="yellow"/>
        </w:rPr>
      </w:pPr>
      <w:r>
        <w:t xml:space="preserve">Направление </w:t>
      </w:r>
      <w:r>
        <w:rPr>
          <w:u w:val="single"/>
        </w:rPr>
        <w:t>«Экономика»</w:t>
      </w:r>
    </w:p>
    <w:p w:rsidR="009440FC" w:rsidRDefault="00D47AF3">
      <w:pPr>
        <w:rPr>
          <w:b/>
          <w:bCs/>
          <w:iCs/>
          <w:sz w:val="28"/>
          <w:szCs w:val="32"/>
          <w:highlight w:val="yellow"/>
        </w:rPr>
      </w:pPr>
      <w:r>
        <w:t xml:space="preserve">Профиль </w:t>
      </w:r>
      <w:r>
        <w:rPr>
          <w:u w:val="single"/>
        </w:rPr>
        <w:t>«Государственный финансовый контроль»</w:t>
      </w:r>
    </w:p>
    <w:p w:rsidR="009440FC" w:rsidRDefault="00D47AF3">
      <w:pPr>
        <w:spacing w:before="120" w:after="120"/>
        <w:jc w:val="center"/>
        <w:rPr>
          <w:b/>
        </w:rPr>
      </w:pPr>
      <w:r>
        <w:rPr>
          <w:b/>
        </w:rPr>
        <w:t>ЭКЗАМЕНАЦИОННЫЙ БИЛЕТ № 1</w:t>
      </w:r>
    </w:p>
    <w:p w:rsidR="009440FC" w:rsidRDefault="00D47AF3">
      <w:pPr>
        <w:spacing w:line="218" w:lineRule="auto"/>
        <w:jc w:val="both"/>
        <w:rPr>
          <w:b/>
          <w:szCs w:val="22"/>
        </w:rPr>
      </w:pPr>
      <w:r>
        <w:rPr>
          <w:b/>
          <w:szCs w:val="22"/>
        </w:rPr>
        <w:t>Задание 1. Дайте развернутый ответ на теоретический вопрос (20 баллов).</w:t>
      </w:r>
    </w:p>
    <w:p w:rsidR="009440FC" w:rsidRDefault="00D47AF3">
      <w:pPr>
        <w:spacing w:line="218" w:lineRule="auto"/>
        <w:jc w:val="both"/>
        <w:rPr>
          <w:szCs w:val="22"/>
        </w:rPr>
      </w:pPr>
      <w:r>
        <w:rPr>
          <w:szCs w:val="22"/>
        </w:rPr>
        <w:t>Представьте и проанализируйте нормативную правовую регламентацию внутреннего финансового контроля в секторе государственного управления.</w:t>
      </w:r>
    </w:p>
    <w:p w:rsidR="009440FC" w:rsidRDefault="00D47AF3">
      <w:pPr>
        <w:spacing w:before="120" w:line="218" w:lineRule="auto"/>
        <w:jc w:val="both"/>
        <w:rPr>
          <w:b/>
          <w:szCs w:val="22"/>
        </w:rPr>
      </w:pPr>
      <w:r>
        <w:rPr>
          <w:b/>
          <w:szCs w:val="22"/>
        </w:rPr>
        <w:t>Задание 2. Практико-ориентированное задание (20 баллов).</w:t>
      </w:r>
    </w:p>
    <w:p w:rsidR="009440FC" w:rsidRDefault="00D47AF3">
      <w:pPr>
        <w:spacing w:line="218" w:lineRule="auto"/>
        <w:jc w:val="both"/>
        <w:rPr>
          <w:szCs w:val="22"/>
        </w:rPr>
      </w:pPr>
      <w:r>
        <w:rPr>
          <w:szCs w:val="22"/>
        </w:rPr>
        <w:t>Составить план проведения аудиторских мероприятий Минсельхоза России в соответствии с федеральным стандартом внутреннего финансового аудита «Планирование и проведение внутреннего финансового аудита». Руководитель главного администратора бюджетных средств – И.П. Иванов; субъект ВФА - Отдел внутреннего финансового аудита и контроля в составе: начальник Отдела В.О. Волкова, заместитель начальника Отдела В.О. Тарасенко, специалист 1 разряда А.В. Романюк.</w:t>
      </w:r>
    </w:p>
    <w:p w:rsidR="009440FC" w:rsidRDefault="00D47AF3">
      <w:pPr>
        <w:jc w:val="both"/>
        <w:rPr>
          <w:i/>
          <w:iCs/>
          <w:szCs w:val="22"/>
        </w:rPr>
      </w:pPr>
      <w:r>
        <w:rPr>
          <w:i/>
          <w:iCs/>
          <w:szCs w:val="22"/>
        </w:rPr>
        <w:t xml:space="preserve">Требуется: </w:t>
      </w:r>
    </w:p>
    <w:p w:rsidR="009440FC" w:rsidRDefault="00D47AF3">
      <w:pPr>
        <w:jc w:val="both"/>
        <w:rPr>
          <w:szCs w:val="22"/>
        </w:rPr>
      </w:pPr>
      <w:r>
        <w:rPr>
          <w:szCs w:val="22"/>
        </w:rPr>
        <w:t>В плане аудиторских мероприятий сформировать достижение всех целей внутреннего финансового аудита отдельными аудиторскими мероприятиями.</w:t>
      </w:r>
    </w:p>
    <w:p w:rsidR="009440FC" w:rsidRDefault="00D47AF3">
      <w:pPr>
        <w:spacing w:before="120" w:line="218" w:lineRule="auto"/>
        <w:jc w:val="both"/>
        <w:rPr>
          <w:b/>
          <w:szCs w:val="22"/>
        </w:rPr>
      </w:pPr>
      <w:r>
        <w:rPr>
          <w:b/>
          <w:szCs w:val="22"/>
        </w:rPr>
        <w:t>Задание 3. Практико-ориентированное задание (20 баллов).</w:t>
      </w:r>
    </w:p>
    <w:p w:rsidR="009440FC" w:rsidRDefault="00D47AF3">
      <w:pPr>
        <w:spacing w:line="218" w:lineRule="auto"/>
        <w:jc w:val="both"/>
        <w:rPr>
          <w:szCs w:val="22"/>
        </w:rPr>
      </w:pPr>
      <w:r>
        <w:rPr>
          <w:szCs w:val="22"/>
        </w:rPr>
        <w:t>Планом проведения аудиторских мероприятий главного администратора бюджетных средств на очередной финансовый год предусмотрено аудиторское мероприятие «Аудит достоверности годовой бюджетной отчетности».</w:t>
      </w:r>
    </w:p>
    <w:tbl>
      <w:tblPr>
        <w:tblStyle w:val="aff4"/>
        <w:tblW w:w="9303" w:type="dxa"/>
        <w:tblLayout w:type="fixed"/>
        <w:tblLook w:val="04A0" w:firstRow="1" w:lastRow="0" w:firstColumn="1" w:lastColumn="0" w:noHBand="0" w:noVBand="1"/>
      </w:tblPr>
      <w:tblGrid>
        <w:gridCol w:w="8235"/>
        <w:gridCol w:w="1068"/>
      </w:tblGrid>
      <w:tr w:rsidR="009440FC">
        <w:trPr>
          <w:trHeight w:val="204"/>
        </w:trPr>
        <w:tc>
          <w:tcPr>
            <w:tcW w:w="8234" w:type="dxa"/>
          </w:tcPr>
          <w:p w:rsidR="009440FC" w:rsidRDefault="00D47AF3">
            <w:pPr>
              <w:widowControl w:val="0"/>
              <w:jc w:val="center"/>
              <w:rPr>
                <w:b/>
                <w:bCs/>
                <w:iCs/>
                <w:sz w:val="28"/>
                <w:szCs w:val="32"/>
                <w:highlight w:val="yellow"/>
              </w:rPr>
            </w:pPr>
            <w:r>
              <w:rPr>
                <w:rFonts w:eastAsia="Calibri"/>
              </w:rPr>
              <w:t>Пункт программы</w:t>
            </w:r>
          </w:p>
        </w:tc>
        <w:tc>
          <w:tcPr>
            <w:tcW w:w="1068" w:type="dxa"/>
          </w:tcPr>
          <w:p w:rsidR="009440FC" w:rsidRDefault="00D47AF3">
            <w:pPr>
              <w:widowControl w:val="0"/>
              <w:jc w:val="center"/>
              <w:rPr>
                <w:b/>
                <w:bCs/>
                <w:iCs/>
                <w:sz w:val="28"/>
                <w:szCs w:val="32"/>
                <w:highlight w:val="yellow"/>
              </w:rPr>
            </w:pPr>
            <w:r>
              <w:rPr>
                <w:rFonts w:eastAsia="Calibri"/>
              </w:rPr>
              <w:t>Содержание</w:t>
            </w:r>
          </w:p>
        </w:tc>
      </w:tr>
      <w:tr w:rsidR="009440FC">
        <w:trPr>
          <w:trHeight w:val="383"/>
        </w:trPr>
        <w:tc>
          <w:tcPr>
            <w:tcW w:w="8234" w:type="dxa"/>
          </w:tcPr>
          <w:p w:rsidR="009440FC" w:rsidRDefault="00D47AF3">
            <w:pPr>
              <w:pStyle w:val="afc"/>
              <w:widowControl w:val="0"/>
              <w:tabs>
                <w:tab w:val="left" w:pos="1134"/>
              </w:tabs>
              <w:spacing w:line="218" w:lineRule="auto"/>
              <w:ind w:left="0"/>
              <w:jc w:val="both"/>
              <w:rPr>
                <w:bCs/>
                <w:szCs w:val="22"/>
              </w:rPr>
            </w:pPr>
            <w:r>
              <w:rPr>
                <w:rFonts w:eastAsia="Calibri"/>
                <w:bCs/>
                <w:szCs w:val="22"/>
              </w:rPr>
              <w:t>1. Сроки проведения аудиторского мероприятия (даты начала и окончания аудиторского мероприятия).</w:t>
            </w:r>
          </w:p>
        </w:tc>
        <w:tc>
          <w:tcPr>
            <w:tcW w:w="1068" w:type="dxa"/>
            <w:vAlign w:val="center"/>
          </w:tcPr>
          <w:p w:rsidR="009440FC" w:rsidRDefault="00D47AF3">
            <w:pPr>
              <w:widowControl w:val="0"/>
              <w:jc w:val="center"/>
              <w:rPr>
                <w:b/>
                <w:bCs/>
                <w:iCs/>
                <w:sz w:val="28"/>
                <w:szCs w:val="32"/>
                <w:highlight w:val="yellow"/>
              </w:rPr>
            </w:pPr>
            <w:r>
              <w:rPr>
                <w:rFonts w:eastAsia="Calibri"/>
              </w:rPr>
              <w:t>?</w:t>
            </w:r>
          </w:p>
        </w:tc>
      </w:tr>
      <w:tr w:rsidR="009440FC">
        <w:trPr>
          <w:trHeight w:val="204"/>
        </w:trPr>
        <w:tc>
          <w:tcPr>
            <w:tcW w:w="8234" w:type="dxa"/>
          </w:tcPr>
          <w:p w:rsidR="009440FC" w:rsidRDefault="00D47AF3">
            <w:pPr>
              <w:pStyle w:val="afc"/>
              <w:widowControl w:val="0"/>
              <w:tabs>
                <w:tab w:val="left" w:pos="1134"/>
              </w:tabs>
              <w:spacing w:line="218" w:lineRule="auto"/>
              <w:ind w:left="0"/>
              <w:jc w:val="both"/>
              <w:rPr>
                <w:bCs/>
                <w:szCs w:val="22"/>
              </w:rPr>
            </w:pPr>
            <w:r>
              <w:rPr>
                <w:rFonts w:eastAsia="Calibri"/>
                <w:bCs/>
                <w:szCs w:val="22"/>
              </w:rPr>
              <w:t>2. Цель (цели) аудиторского мероприятия.</w:t>
            </w:r>
          </w:p>
        </w:tc>
        <w:tc>
          <w:tcPr>
            <w:tcW w:w="1068" w:type="dxa"/>
            <w:vAlign w:val="center"/>
          </w:tcPr>
          <w:p w:rsidR="009440FC" w:rsidRDefault="00D47AF3">
            <w:pPr>
              <w:widowControl w:val="0"/>
              <w:jc w:val="center"/>
              <w:rPr>
                <w:b/>
                <w:bCs/>
                <w:iCs/>
                <w:sz w:val="28"/>
                <w:szCs w:val="32"/>
                <w:highlight w:val="yellow"/>
              </w:rPr>
            </w:pPr>
            <w:r>
              <w:rPr>
                <w:rFonts w:eastAsia="Calibri"/>
              </w:rPr>
              <w:t>?</w:t>
            </w:r>
          </w:p>
        </w:tc>
      </w:tr>
      <w:tr w:rsidR="009440FC">
        <w:trPr>
          <w:trHeight w:val="204"/>
        </w:trPr>
        <w:tc>
          <w:tcPr>
            <w:tcW w:w="8234" w:type="dxa"/>
          </w:tcPr>
          <w:p w:rsidR="009440FC" w:rsidRDefault="00D47AF3">
            <w:pPr>
              <w:pStyle w:val="afc"/>
              <w:widowControl w:val="0"/>
              <w:tabs>
                <w:tab w:val="left" w:pos="1134"/>
              </w:tabs>
              <w:spacing w:line="218" w:lineRule="auto"/>
              <w:ind w:left="0"/>
              <w:jc w:val="both"/>
              <w:rPr>
                <w:bCs/>
                <w:szCs w:val="22"/>
              </w:rPr>
            </w:pPr>
            <w:r>
              <w:rPr>
                <w:rFonts w:eastAsia="Calibri"/>
                <w:bCs/>
                <w:szCs w:val="22"/>
              </w:rPr>
              <w:t>3. Задачи аудиторского мероприятия.</w:t>
            </w:r>
          </w:p>
        </w:tc>
        <w:tc>
          <w:tcPr>
            <w:tcW w:w="1068" w:type="dxa"/>
            <w:vAlign w:val="center"/>
          </w:tcPr>
          <w:p w:rsidR="009440FC" w:rsidRDefault="00D47AF3">
            <w:pPr>
              <w:widowControl w:val="0"/>
              <w:jc w:val="center"/>
              <w:rPr>
                <w:b/>
                <w:bCs/>
                <w:iCs/>
                <w:sz w:val="28"/>
                <w:szCs w:val="32"/>
                <w:highlight w:val="yellow"/>
              </w:rPr>
            </w:pPr>
            <w:r>
              <w:rPr>
                <w:rFonts w:eastAsia="Calibri"/>
              </w:rPr>
              <w:t>?</w:t>
            </w:r>
          </w:p>
        </w:tc>
      </w:tr>
      <w:tr w:rsidR="009440FC">
        <w:trPr>
          <w:trHeight w:val="409"/>
        </w:trPr>
        <w:tc>
          <w:tcPr>
            <w:tcW w:w="8234" w:type="dxa"/>
          </w:tcPr>
          <w:p w:rsidR="009440FC" w:rsidRDefault="00D47AF3">
            <w:pPr>
              <w:widowControl w:val="0"/>
              <w:jc w:val="both"/>
              <w:rPr>
                <w:b/>
                <w:bCs/>
                <w:iCs/>
                <w:sz w:val="28"/>
                <w:szCs w:val="32"/>
                <w:highlight w:val="yellow"/>
              </w:rPr>
            </w:pPr>
            <w:r>
              <w:rPr>
                <w:rFonts w:eastAsia="Calibri"/>
              </w:rPr>
              <w:lastRenderedPageBreak/>
              <w:t xml:space="preserve">4. </w:t>
            </w:r>
            <w:r>
              <w:rPr>
                <w:rFonts w:eastAsia="Calibri"/>
                <w:bCs/>
                <w:szCs w:val="22"/>
              </w:rPr>
              <w:t>Методы внутреннего финансового аудита, которые будут применены при проведении аудиторского мероприятия.</w:t>
            </w:r>
          </w:p>
        </w:tc>
        <w:tc>
          <w:tcPr>
            <w:tcW w:w="1068" w:type="dxa"/>
            <w:vAlign w:val="center"/>
          </w:tcPr>
          <w:p w:rsidR="009440FC" w:rsidRDefault="00D47AF3">
            <w:pPr>
              <w:widowControl w:val="0"/>
              <w:jc w:val="center"/>
              <w:rPr>
                <w:b/>
                <w:bCs/>
                <w:iCs/>
                <w:sz w:val="28"/>
                <w:szCs w:val="32"/>
                <w:highlight w:val="yellow"/>
              </w:rPr>
            </w:pPr>
            <w:r>
              <w:rPr>
                <w:rFonts w:eastAsia="Calibri"/>
              </w:rPr>
              <w:t>?</w:t>
            </w:r>
          </w:p>
        </w:tc>
      </w:tr>
      <w:tr w:rsidR="009440FC">
        <w:trPr>
          <w:trHeight w:val="204"/>
        </w:trPr>
        <w:tc>
          <w:tcPr>
            <w:tcW w:w="8234" w:type="dxa"/>
          </w:tcPr>
          <w:p w:rsidR="009440FC" w:rsidRDefault="00D47AF3">
            <w:pPr>
              <w:widowControl w:val="0"/>
              <w:jc w:val="both"/>
              <w:rPr>
                <w:b/>
                <w:bCs/>
                <w:iCs/>
                <w:sz w:val="28"/>
                <w:szCs w:val="32"/>
                <w:highlight w:val="yellow"/>
              </w:rPr>
            </w:pPr>
            <w:r>
              <w:rPr>
                <w:rFonts w:eastAsia="Calibri"/>
              </w:rPr>
              <w:t>5.</w:t>
            </w:r>
            <w:r>
              <w:rPr>
                <w:rFonts w:eastAsia="Calibri"/>
                <w:bCs/>
                <w:szCs w:val="22"/>
              </w:rPr>
              <w:t xml:space="preserve"> Наименование (перечень) объекта(ов) внутреннего финансового аудита.</w:t>
            </w:r>
          </w:p>
        </w:tc>
        <w:tc>
          <w:tcPr>
            <w:tcW w:w="1068" w:type="dxa"/>
            <w:vAlign w:val="center"/>
          </w:tcPr>
          <w:p w:rsidR="009440FC" w:rsidRDefault="00D47AF3">
            <w:pPr>
              <w:widowControl w:val="0"/>
              <w:jc w:val="center"/>
              <w:rPr>
                <w:b/>
                <w:bCs/>
                <w:iCs/>
                <w:sz w:val="28"/>
                <w:szCs w:val="32"/>
                <w:highlight w:val="yellow"/>
              </w:rPr>
            </w:pPr>
            <w:r>
              <w:rPr>
                <w:rFonts w:eastAsia="Calibri"/>
              </w:rPr>
              <w:t>?</w:t>
            </w:r>
          </w:p>
        </w:tc>
      </w:tr>
      <w:tr w:rsidR="009440FC">
        <w:trPr>
          <w:trHeight w:val="391"/>
        </w:trPr>
        <w:tc>
          <w:tcPr>
            <w:tcW w:w="8234" w:type="dxa"/>
          </w:tcPr>
          <w:p w:rsidR="009440FC" w:rsidRDefault="00D47AF3">
            <w:pPr>
              <w:pStyle w:val="afc"/>
              <w:widowControl w:val="0"/>
              <w:tabs>
                <w:tab w:val="left" w:pos="1134"/>
              </w:tabs>
              <w:spacing w:line="218" w:lineRule="auto"/>
              <w:ind w:left="0"/>
              <w:jc w:val="both"/>
              <w:rPr>
                <w:szCs w:val="22"/>
              </w:rPr>
            </w:pPr>
            <w:r>
              <w:rPr>
                <w:rFonts w:eastAsia="Calibri"/>
              </w:rPr>
              <w:t>6.</w:t>
            </w:r>
            <w:r>
              <w:rPr>
                <w:rFonts w:eastAsia="Calibri"/>
                <w:bCs/>
                <w:szCs w:val="22"/>
              </w:rPr>
              <w:t xml:space="preserve"> Перечен</w:t>
            </w:r>
            <w:r>
              <w:rPr>
                <w:rFonts w:eastAsia="Calibri"/>
                <w:szCs w:val="22"/>
              </w:rPr>
              <w:t>ь вопросов, подлежащих изучению в ходе проведения аудиторского мероприятия.</w:t>
            </w:r>
          </w:p>
        </w:tc>
        <w:tc>
          <w:tcPr>
            <w:tcW w:w="1068" w:type="dxa"/>
            <w:vAlign w:val="center"/>
          </w:tcPr>
          <w:p w:rsidR="009440FC" w:rsidRDefault="00D47AF3">
            <w:pPr>
              <w:widowControl w:val="0"/>
              <w:jc w:val="center"/>
              <w:rPr>
                <w:b/>
                <w:bCs/>
                <w:iCs/>
                <w:sz w:val="28"/>
                <w:szCs w:val="32"/>
                <w:highlight w:val="yellow"/>
              </w:rPr>
            </w:pPr>
            <w:r>
              <w:rPr>
                <w:rFonts w:eastAsia="Calibri"/>
              </w:rPr>
              <w:t>?</w:t>
            </w:r>
          </w:p>
        </w:tc>
      </w:tr>
    </w:tbl>
    <w:p w:rsidR="009440FC" w:rsidRDefault="009440FC">
      <w:pPr>
        <w:spacing w:line="218" w:lineRule="auto"/>
        <w:rPr>
          <w:sz w:val="22"/>
          <w:szCs w:val="22"/>
        </w:rPr>
      </w:pPr>
    </w:p>
    <w:p w:rsidR="009440FC" w:rsidRDefault="00D47AF3">
      <w:pPr>
        <w:spacing w:line="218" w:lineRule="auto"/>
        <w:rPr>
          <w:szCs w:val="22"/>
        </w:rPr>
      </w:pPr>
      <w:r>
        <w:rPr>
          <w:i/>
          <w:szCs w:val="22"/>
        </w:rPr>
        <w:t>Требуется:</w:t>
      </w:r>
      <w:r>
        <w:rPr>
          <w:szCs w:val="22"/>
        </w:rPr>
        <w:t xml:space="preserve"> заполнить таблицу в целях подготовки программы аудиторского мероприятия.</w:t>
      </w:r>
    </w:p>
    <w:p w:rsidR="009440FC" w:rsidRDefault="009440FC">
      <w:pPr>
        <w:rPr>
          <w:highlight w:val="yellow"/>
        </w:rPr>
      </w:pPr>
    </w:p>
    <w:p w:rsidR="009440FC" w:rsidRDefault="009440FC">
      <w:pPr>
        <w:rPr>
          <w:highlight w:val="yellow"/>
        </w:rPr>
      </w:pPr>
    </w:p>
    <w:p w:rsidR="009440FC" w:rsidRDefault="00D47AF3">
      <w:pPr>
        <w:spacing w:line="360" w:lineRule="auto"/>
        <w:ind w:firstLine="709"/>
        <w:jc w:val="both"/>
        <w:rPr>
          <w:b/>
          <w:bCs/>
          <w:sz w:val="28"/>
          <w:szCs w:val="28"/>
        </w:rPr>
      </w:pPr>
      <w:bookmarkStart w:id="17" w:name="_Toc3995512"/>
      <w:r>
        <w:rPr>
          <w:b/>
          <w:bCs/>
          <w:sz w:val="28"/>
          <w:szCs w:val="28"/>
        </w:rPr>
        <w:t>7.3. Методические материалы, определяющие процедуры оценивания знаний и умений</w:t>
      </w:r>
      <w:bookmarkEnd w:id="17"/>
      <w:r>
        <w:rPr>
          <w:b/>
          <w:bCs/>
          <w:sz w:val="28"/>
          <w:szCs w:val="28"/>
        </w:rPr>
        <w:t>.</w:t>
      </w:r>
    </w:p>
    <w:p w:rsidR="009440FC" w:rsidRDefault="00D47AF3">
      <w:pPr>
        <w:tabs>
          <w:tab w:val="left" w:pos="426"/>
        </w:tabs>
        <w:spacing w:line="360" w:lineRule="auto"/>
        <w:ind w:firstLine="709"/>
        <w:jc w:val="both"/>
        <w:rPr>
          <w:bCs/>
          <w:sz w:val="28"/>
          <w:szCs w:val="28"/>
        </w:rPr>
      </w:pPr>
      <w:r>
        <w:rPr>
          <w:bCs/>
          <w:sz w:val="28"/>
          <w:szCs w:val="28"/>
        </w:rPr>
        <w:t>Соответствующие приказы, распоряжения ректората о контроле уровня освоения дисциплин и сформированности компетенций студентов.</w:t>
      </w:r>
    </w:p>
    <w:p w:rsidR="009440FC" w:rsidRDefault="009440FC">
      <w:pPr>
        <w:spacing w:line="360" w:lineRule="auto"/>
        <w:ind w:firstLine="709"/>
        <w:jc w:val="both"/>
        <w:outlineLvl w:val="0"/>
        <w:rPr>
          <w:b/>
          <w:sz w:val="28"/>
          <w:szCs w:val="28"/>
          <w:highlight w:val="yellow"/>
        </w:rPr>
      </w:pPr>
    </w:p>
    <w:p w:rsidR="009440FC" w:rsidRDefault="00D47AF3">
      <w:pPr>
        <w:spacing w:line="360" w:lineRule="auto"/>
        <w:ind w:firstLine="709"/>
        <w:jc w:val="both"/>
        <w:outlineLvl w:val="0"/>
        <w:rPr>
          <w:b/>
          <w:sz w:val="28"/>
          <w:szCs w:val="28"/>
        </w:rPr>
      </w:pPr>
      <w:r>
        <w:rPr>
          <w:b/>
          <w:sz w:val="28"/>
          <w:szCs w:val="28"/>
        </w:rPr>
        <w:t>8. Перечень основной и дополнительной учебной литературы, необходимой для освоения дисциплины</w:t>
      </w:r>
    </w:p>
    <w:p w:rsidR="009440FC" w:rsidRDefault="00D47AF3">
      <w:pPr>
        <w:keepNext/>
        <w:spacing w:line="360" w:lineRule="auto"/>
        <w:ind w:firstLine="567"/>
        <w:rPr>
          <w:b/>
          <w:sz w:val="28"/>
          <w:szCs w:val="28"/>
        </w:rPr>
      </w:pPr>
      <w:r>
        <w:rPr>
          <w:b/>
          <w:sz w:val="28"/>
          <w:szCs w:val="28"/>
        </w:rPr>
        <w:t>8.1. Нормативные правовые акты</w:t>
      </w:r>
    </w:p>
    <w:p w:rsidR="009440FC" w:rsidRDefault="00D47AF3">
      <w:pPr>
        <w:pStyle w:val="afc"/>
        <w:numPr>
          <w:ilvl w:val="0"/>
          <w:numId w:val="4"/>
        </w:num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napToGrid w:val="0"/>
        <w:spacing w:line="360" w:lineRule="auto"/>
        <w:ind w:left="0" w:firstLine="709"/>
        <w:jc w:val="both"/>
        <w:rPr>
          <w:bCs/>
          <w:sz w:val="28"/>
          <w:szCs w:val="28"/>
        </w:rPr>
      </w:pPr>
      <w:r>
        <w:rPr>
          <w:bCs/>
          <w:sz w:val="28"/>
          <w:szCs w:val="28"/>
        </w:rPr>
        <w:t>Бюджетный кодекс Российской Федерации от 31.07.1998 г. №145- ФЗ</w:t>
      </w:r>
    </w:p>
    <w:p w:rsidR="009440FC" w:rsidRDefault="00D47AF3">
      <w:pPr>
        <w:pStyle w:val="afc"/>
        <w:numPr>
          <w:ilvl w:val="0"/>
          <w:numId w:val="4"/>
        </w:num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napToGrid w:val="0"/>
        <w:spacing w:line="360" w:lineRule="auto"/>
        <w:ind w:left="0" w:firstLine="709"/>
        <w:jc w:val="both"/>
        <w:rPr>
          <w:bCs/>
          <w:sz w:val="28"/>
          <w:szCs w:val="28"/>
        </w:rPr>
      </w:pPr>
      <w:r>
        <w:rPr>
          <w:bCs/>
          <w:sz w:val="28"/>
          <w:szCs w:val="28"/>
        </w:rPr>
        <w:t>О бухгалтерском учете: федеральный закон Российской Федерации от 06.12.2010 г. №402-ФЗ</w:t>
      </w:r>
    </w:p>
    <w:p w:rsidR="009440FC" w:rsidRDefault="00D47AF3">
      <w:pPr>
        <w:pStyle w:val="afc"/>
        <w:numPr>
          <w:ilvl w:val="0"/>
          <w:numId w:val="4"/>
        </w:num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napToGrid w:val="0"/>
        <w:spacing w:line="360" w:lineRule="auto"/>
        <w:ind w:left="0" w:firstLine="709"/>
        <w:jc w:val="both"/>
        <w:rPr>
          <w:bCs/>
          <w:sz w:val="28"/>
          <w:szCs w:val="28"/>
        </w:rPr>
      </w:pPr>
      <w:r>
        <w:rPr>
          <w:bCs/>
          <w:sz w:val="28"/>
          <w:szCs w:val="28"/>
        </w:rPr>
        <w:t xml:space="preserve">Об утверждении федерального стандарта внутреннего финансового аудита «Права и обязанности должностных лиц (работников) при осуществлении внутреннего финансового аудита»: приказ Министерства финансов Российской Федерации от 21.11.2019 № 195н </w:t>
      </w:r>
    </w:p>
    <w:p w:rsidR="009440FC" w:rsidRDefault="00D47AF3">
      <w:pPr>
        <w:pStyle w:val="afc"/>
        <w:numPr>
          <w:ilvl w:val="0"/>
          <w:numId w:val="4"/>
        </w:num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napToGrid w:val="0"/>
        <w:spacing w:line="360" w:lineRule="auto"/>
        <w:ind w:left="0" w:firstLine="709"/>
        <w:jc w:val="both"/>
        <w:rPr>
          <w:bCs/>
          <w:sz w:val="28"/>
          <w:szCs w:val="28"/>
        </w:rPr>
      </w:pPr>
      <w:r>
        <w:rPr>
          <w:bCs/>
          <w:sz w:val="28"/>
          <w:szCs w:val="28"/>
        </w:rPr>
        <w:t xml:space="preserve">Об утверждении федерального стандарта внутреннего финансового аудита «Определения, принципы и задачи внутреннего финансового аудита»: приказ Министерства финансов Российской Федерации от 21.11.2019 № 196н </w:t>
      </w:r>
    </w:p>
    <w:p w:rsidR="009440FC" w:rsidRDefault="00D47AF3">
      <w:pPr>
        <w:pStyle w:val="afc"/>
        <w:numPr>
          <w:ilvl w:val="0"/>
          <w:numId w:val="4"/>
        </w:num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napToGrid w:val="0"/>
        <w:spacing w:line="360" w:lineRule="auto"/>
        <w:ind w:left="0" w:firstLine="709"/>
        <w:jc w:val="both"/>
        <w:rPr>
          <w:bCs/>
          <w:sz w:val="28"/>
          <w:szCs w:val="28"/>
        </w:rPr>
      </w:pPr>
      <w:r>
        <w:rPr>
          <w:bCs/>
          <w:sz w:val="28"/>
          <w:szCs w:val="28"/>
        </w:rPr>
        <w:t xml:space="preserve">Об утверждении федерального стандарта внутреннего финансового аудита «Основания и порядок организации, случаи и порядок передачи полномочий по осуществлению внутреннего финансового аудита»: приказ Министерства финансов Российской Федерации от 18.12.2019 № 237н </w:t>
      </w:r>
    </w:p>
    <w:p w:rsidR="009440FC" w:rsidRDefault="00D47AF3">
      <w:pPr>
        <w:pStyle w:val="afc"/>
        <w:numPr>
          <w:ilvl w:val="0"/>
          <w:numId w:val="4"/>
        </w:num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napToGrid w:val="0"/>
        <w:spacing w:line="360" w:lineRule="auto"/>
        <w:ind w:left="0" w:firstLine="709"/>
        <w:jc w:val="both"/>
        <w:rPr>
          <w:bCs/>
          <w:sz w:val="28"/>
          <w:szCs w:val="28"/>
        </w:rPr>
      </w:pPr>
      <w:r>
        <w:rPr>
          <w:bCs/>
          <w:sz w:val="28"/>
          <w:szCs w:val="28"/>
        </w:rPr>
        <w:lastRenderedPageBreak/>
        <w:t xml:space="preserve">Об утверждении федерального стандарта внутреннего финансового аудита «Реализация результатов внутреннего финансового аудита»: приказ Министерства финансов Российской Федерации от 22.05.2020 № 91н </w:t>
      </w:r>
    </w:p>
    <w:p w:rsidR="009440FC" w:rsidRDefault="00D47AF3">
      <w:pPr>
        <w:pStyle w:val="afc"/>
        <w:numPr>
          <w:ilvl w:val="0"/>
          <w:numId w:val="4"/>
        </w:num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napToGrid w:val="0"/>
        <w:spacing w:line="360" w:lineRule="auto"/>
        <w:ind w:left="0" w:firstLine="709"/>
        <w:jc w:val="both"/>
        <w:rPr>
          <w:bCs/>
          <w:sz w:val="28"/>
          <w:szCs w:val="28"/>
        </w:rPr>
      </w:pPr>
      <w:r>
        <w:rPr>
          <w:bCs/>
          <w:sz w:val="28"/>
          <w:szCs w:val="28"/>
        </w:rPr>
        <w:t xml:space="preserve">Об утверждении федерального стандарта внутреннего финансового аудита «Планирование и проведение внутреннего финансового аудита»: приказ Министерства финансов Российской Федерации от 05.08.2020 № 160н </w:t>
      </w:r>
    </w:p>
    <w:p w:rsidR="009440FC" w:rsidRDefault="00D47AF3">
      <w:pPr>
        <w:pStyle w:val="afc"/>
        <w:numPr>
          <w:ilvl w:val="0"/>
          <w:numId w:val="4"/>
        </w:num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napToGrid w:val="0"/>
        <w:spacing w:line="360" w:lineRule="auto"/>
        <w:ind w:left="0" w:firstLine="709"/>
        <w:jc w:val="both"/>
        <w:rPr>
          <w:bCs/>
          <w:sz w:val="28"/>
          <w:szCs w:val="28"/>
        </w:rPr>
      </w:pPr>
      <w:r>
        <w:rPr>
          <w:bCs/>
          <w:sz w:val="28"/>
          <w:szCs w:val="28"/>
        </w:rPr>
        <w:t xml:space="preserve">Об утверждении федерального стандарта внутреннего финансового аудита «Осуществление внутреннего финансового аудита в целях подтверждения достоверности бюджетной отчетности и соответствия порядка ведения бюджетного учета единой методологии бюджетного учета, составления, представления и утверждения бюджетной отчетности»: приказ Министерства финансов Российской Федерации от 01.09.2021 №120н </w:t>
      </w:r>
    </w:p>
    <w:p w:rsidR="009440FC" w:rsidRDefault="00D47AF3">
      <w:pPr>
        <w:pStyle w:val="afc"/>
        <w:numPr>
          <w:ilvl w:val="0"/>
          <w:numId w:val="4"/>
        </w:numPr>
        <w:spacing w:line="360" w:lineRule="auto"/>
        <w:ind w:left="0" w:firstLine="709"/>
        <w:jc w:val="both"/>
        <w:rPr>
          <w:bCs/>
          <w:sz w:val="28"/>
          <w:szCs w:val="28"/>
        </w:rPr>
      </w:pPr>
      <w:r>
        <w:rPr>
          <w:bCs/>
          <w:sz w:val="28"/>
          <w:szCs w:val="28"/>
        </w:rPr>
        <w:t>Об утверждении Методических рекомендаций по формированию отдельных документов, используемых при осуществлении внутреннего финансового аудита: Приказ Министерства финансов Российской Федерации от 01.06.2021 г. №246</w:t>
      </w:r>
    </w:p>
    <w:p w:rsidR="009440FC" w:rsidRDefault="00D47AF3">
      <w:pPr>
        <w:pStyle w:val="afc"/>
        <w:numPr>
          <w:ilvl w:val="0"/>
          <w:numId w:val="4"/>
        </w:numPr>
        <w:spacing w:line="360" w:lineRule="auto"/>
        <w:ind w:left="0" w:firstLine="709"/>
        <w:jc w:val="both"/>
        <w:rPr>
          <w:bCs/>
          <w:sz w:val="28"/>
          <w:szCs w:val="28"/>
        </w:rPr>
      </w:pPr>
      <w:r>
        <w:rPr>
          <w:bCs/>
          <w:sz w:val="28"/>
          <w:szCs w:val="28"/>
        </w:rPr>
        <w:t>Методические рекомендации по организации внутреннего финансового аудита: Письмо Министерства финансов Российской Федерации от 28.04.2023 №02-10-13/40269.</w:t>
      </w:r>
    </w:p>
    <w:p w:rsidR="009440FC" w:rsidRDefault="00D47AF3">
      <w:p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napToGrid w:val="0"/>
        <w:spacing w:line="360" w:lineRule="auto"/>
        <w:ind w:firstLine="709"/>
        <w:rPr>
          <w:b/>
          <w:sz w:val="28"/>
          <w:szCs w:val="28"/>
        </w:rPr>
      </w:pPr>
      <w:r>
        <w:rPr>
          <w:b/>
          <w:sz w:val="28"/>
          <w:szCs w:val="28"/>
        </w:rPr>
        <w:t>8.2.</w:t>
      </w:r>
      <w:r>
        <w:rPr>
          <w:sz w:val="28"/>
          <w:szCs w:val="28"/>
        </w:rPr>
        <w:t xml:space="preserve"> </w:t>
      </w:r>
      <w:r>
        <w:rPr>
          <w:b/>
          <w:sz w:val="28"/>
          <w:szCs w:val="28"/>
        </w:rPr>
        <w:t>Основная литература</w:t>
      </w:r>
    </w:p>
    <w:p w:rsidR="009440FC" w:rsidRDefault="00D47AF3">
      <w:pPr>
        <w:spacing w:line="360" w:lineRule="auto"/>
        <w:ind w:firstLine="567"/>
        <w:jc w:val="both"/>
        <w:rPr>
          <w:bCs/>
          <w:sz w:val="28"/>
          <w:szCs w:val="28"/>
          <w:lang w:eastAsia="zh-CN"/>
        </w:rPr>
      </w:pPr>
      <w:r>
        <w:rPr>
          <w:bCs/>
          <w:sz w:val="28"/>
          <w:szCs w:val="28"/>
          <w:lang w:eastAsia="zh-CN"/>
        </w:rPr>
        <w:t>1. Внутренний финансовый аудит : учеб. пособие  /  И. М.  Ванькович,  В. О.  Волкова,  Д. В.  Горохова [и др.] ; под ред. Э. А. Исаева. — Москва : Прометей, 2023. — 284 с. — Текст : непосредственный.</w:t>
      </w:r>
    </w:p>
    <w:p w:rsidR="009440FC" w:rsidRDefault="00D47AF3">
      <w:pPr>
        <w:spacing w:line="360" w:lineRule="auto"/>
        <w:ind w:firstLine="567"/>
        <w:jc w:val="both"/>
        <w:rPr>
          <w:bCs/>
          <w:sz w:val="28"/>
          <w:szCs w:val="28"/>
          <w:lang w:eastAsia="zh-CN"/>
        </w:rPr>
      </w:pPr>
      <w:r>
        <w:rPr>
          <w:bCs/>
          <w:sz w:val="28"/>
          <w:szCs w:val="28"/>
          <w:lang w:eastAsia="zh-CN"/>
        </w:rPr>
        <w:t>2. Государственный контроль в финансово-бюджетной сфере : учеб. пособие / Э. А. Исаев, С. А. Андреев, И. М. Ванькович [и др.] ; под ред. Р. Е. Артюхина, Э. А. Исаева. — Москва : Прометей, 2023. — 648 с. —Текст : непосредственный.</w:t>
      </w:r>
    </w:p>
    <w:p w:rsidR="009440FC" w:rsidRDefault="00D47AF3">
      <w:pPr>
        <w:spacing w:line="360" w:lineRule="auto"/>
        <w:ind w:firstLine="567"/>
        <w:jc w:val="both"/>
        <w:rPr>
          <w:b/>
          <w:sz w:val="28"/>
          <w:szCs w:val="28"/>
        </w:rPr>
      </w:pPr>
      <w:r>
        <w:rPr>
          <w:b/>
          <w:sz w:val="28"/>
          <w:szCs w:val="28"/>
        </w:rPr>
        <w:lastRenderedPageBreak/>
        <w:t>8.3. Дополнительная литература</w:t>
      </w:r>
    </w:p>
    <w:p w:rsidR="009440FC" w:rsidRDefault="00D47AF3">
      <w:pPr>
        <w:spacing w:line="360" w:lineRule="auto"/>
        <w:ind w:firstLine="708"/>
        <w:jc w:val="both"/>
        <w:outlineLvl w:val="0"/>
        <w:rPr>
          <w:bCs/>
          <w:sz w:val="28"/>
          <w:szCs w:val="28"/>
          <w:lang w:eastAsia="zh-CN"/>
        </w:rPr>
      </w:pPr>
      <w:r>
        <w:rPr>
          <w:bCs/>
          <w:sz w:val="28"/>
          <w:szCs w:val="28"/>
          <w:lang w:eastAsia="zh-CN"/>
        </w:rPr>
        <w:t>1. Кумехов, К. К. Внутренний финансовый аудит и контроль бюджетных учреждений : учеб. пособие / К. К. Кумехов, М. В. Петровская, Н. Т. Васильцова ; под общ. ред. К. К. Кумехова. — Москва : КноРус, 2023. — 310 с. — ISBN 978-5-406-09604-8. — ЭБС BOOK.RU. — URL: https://book.ru/book/947807 (дата обращения: 29.05.2023). — Текст : электронный.</w:t>
      </w:r>
    </w:p>
    <w:p w:rsidR="009440FC" w:rsidRDefault="00D47AF3">
      <w:pPr>
        <w:spacing w:line="360" w:lineRule="auto"/>
        <w:ind w:firstLine="708"/>
        <w:jc w:val="both"/>
        <w:outlineLvl w:val="0"/>
        <w:rPr>
          <w:bCs/>
          <w:sz w:val="28"/>
          <w:szCs w:val="28"/>
          <w:lang w:eastAsia="zh-CN"/>
        </w:rPr>
      </w:pPr>
      <w:r>
        <w:rPr>
          <w:bCs/>
          <w:sz w:val="28"/>
          <w:szCs w:val="28"/>
          <w:lang w:eastAsia="zh-CN"/>
        </w:rPr>
        <w:t>2. Лазарева, Н. В. Внутренний финансовый аудит : монография / Н. В. Лазарева. — Москва : Русайнс, 2020. — 118 с. — ISBN 978-5-4365-5503-4. —ЭБС BOOK.RU. — URL: https://book.ru/book/939638 (дата обращения: 29.05.2023). — Текст : электронный.</w:t>
      </w:r>
    </w:p>
    <w:p w:rsidR="009440FC" w:rsidRDefault="00D47AF3">
      <w:pPr>
        <w:spacing w:line="360" w:lineRule="auto"/>
        <w:ind w:firstLine="708"/>
        <w:jc w:val="both"/>
        <w:outlineLvl w:val="0"/>
        <w:rPr>
          <w:bCs/>
          <w:sz w:val="28"/>
          <w:szCs w:val="28"/>
          <w:lang w:eastAsia="zh-CN"/>
        </w:rPr>
      </w:pPr>
      <w:r>
        <w:rPr>
          <w:bCs/>
          <w:sz w:val="28"/>
          <w:szCs w:val="28"/>
          <w:lang w:eastAsia="zh-CN"/>
        </w:rPr>
        <w:t>3. Внутренний аудит и контроль для коммерческих организаций : учебник / И. В. Бардина, А. В. Бодяко, О. С. Дьяконова [и др.] ; под ред. Т. М. Рогуленко. — Москва : КноРус, 2023. — 263 с. — ISBN 978-5-406-11137-6. — ЭБС BOOK.RU. — URL: https://book.ru/book/948575 (дата обращения: 29.05.2023). — Текст : электронный.</w:t>
      </w:r>
    </w:p>
    <w:p w:rsidR="009440FC" w:rsidRDefault="009440FC">
      <w:pPr>
        <w:spacing w:line="360" w:lineRule="auto"/>
        <w:ind w:firstLine="708"/>
        <w:jc w:val="both"/>
        <w:outlineLvl w:val="0"/>
        <w:rPr>
          <w:b/>
          <w:sz w:val="28"/>
          <w:szCs w:val="28"/>
        </w:rPr>
      </w:pPr>
    </w:p>
    <w:p w:rsidR="009440FC" w:rsidRDefault="00D47AF3">
      <w:pPr>
        <w:spacing w:line="360" w:lineRule="auto"/>
        <w:ind w:firstLine="708"/>
        <w:jc w:val="both"/>
        <w:outlineLvl w:val="0"/>
        <w:rPr>
          <w:b/>
          <w:bCs/>
          <w:sz w:val="28"/>
          <w:szCs w:val="28"/>
        </w:rPr>
      </w:pPr>
      <w:r>
        <w:rPr>
          <w:b/>
          <w:sz w:val="28"/>
          <w:szCs w:val="28"/>
        </w:rPr>
        <w:t>9. П</w:t>
      </w:r>
      <w:r>
        <w:rPr>
          <w:b/>
          <w:bCs/>
          <w:sz w:val="28"/>
          <w:szCs w:val="28"/>
        </w:rPr>
        <w:t>еречень ресурсов информационно-телекоммуникационной сети «Интернет», необходимых для освоения дисциплины</w:t>
      </w:r>
    </w:p>
    <w:p w:rsidR="009440FC" w:rsidRDefault="00D47AF3">
      <w:pPr>
        <w:numPr>
          <w:ilvl w:val="0"/>
          <w:numId w:val="2"/>
        </w:numPr>
        <w:tabs>
          <w:tab w:val="left" w:pos="851"/>
        </w:tabs>
        <w:spacing w:line="360" w:lineRule="auto"/>
        <w:ind w:left="0" w:firstLine="709"/>
        <w:jc w:val="both"/>
        <w:rPr>
          <w:spacing w:val="-2"/>
          <w:sz w:val="28"/>
          <w:szCs w:val="28"/>
          <w:lang w:val="x-none" w:eastAsia="x-none"/>
        </w:rPr>
      </w:pPr>
      <w:r>
        <w:rPr>
          <w:spacing w:val="-2"/>
          <w:sz w:val="28"/>
          <w:szCs w:val="28"/>
          <w:lang w:eastAsia="x-none"/>
        </w:rPr>
        <w:t>Федеральное казначейство https://roskazna.gov.ru</w:t>
      </w:r>
    </w:p>
    <w:p w:rsidR="009440FC" w:rsidRDefault="00D47AF3">
      <w:pPr>
        <w:numPr>
          <w:ilvl w:val="0"/>
          <w:numId w:val="2"/>
        </w:numPr>
        <w:tabs>
          <w:tab w:val="left" w:pos="851"/>
        </w:tabs>
        <w:spacing w:line="360" w:lineRule="auto"/>
        <w:ind w:left="0" w:firstLine="709"/>
        <w:jc w:val="both"/>
        <w:rPr>
          <w:spacing w:val="-2"/>
          <w:sz w:val="28"/>
          <w:szCs w:val="28"/>
          <w:lang w:val="x-none" w:eastAsia="x-none"/>
        </w:rPr>
      </w:pPr>
      <w:r>
        <w:rPr>
          <w:spacing w:val="-2"/>
          <w:sz w:val="28"/>
          <w:szCs w:val="28"/>
          <w:lang w:val="x-none" w:eastAsia="x-none"/>
        </w:rPr>
        <w:t xml:space="preserve">Федеральная служба государственной статистики http://www.gks.ru </w:t>
      </w:r>
    </w:p>
    <w:p w:rsidR="009440FC" w:rsidRDefault="00D47AF3">
      <w:pPr>
        <w:numPr>
          <w:ilvl w:val="0"/>
          <w:numId w:val="2"/>
        </w:numPr>
        <w:spacing w:line="360" w:lineRule="auto"/>
        <w:ind w:left="0" w:firstLine="709"/>
        <w:contextualSpacing/>
        <w:jc w:val="both"/>
        <w:rPr>
          <w:rFonts w:eastAsia="Calibri"/>
          <w:sz w:val="28"/>
          <w:szCs w:val="28"/>
          <w:lang w:eastAsia="en-US"/>
        </w:rPr>
      </w:pPr>
      <w:r>
        <w:rPr>
          <w:rFonts w:eastAsia="Calibri"/>
          <w:sz w:val="28"/>
          <w:szCs w:val="28"/>
          <w:lang w:eastAsia="en-US"/>
        </w:rPr>
        <w:t xml:space="preserve">Электронная библиотека Финансового университета (ЭБ) </w:t>
      </w:r>
      <w:hyperlink r:id="rId35">
        <w:r>
          <w:rPr>
            <w:rFonts w:eastAsia="Calibri"/>
            <w:sz w:val="28"/>
            <w:szCs w:val="28"/>
            <w:lang w:eastAsia="en-US"/>
          </w:rPr>
          <w:t>http://elib.fa.ru/</w:t>
        </w:r>
      </w:hyperlink>
    </w:p>
    <w:p w:rsidR="009440FC" w:rsidRDefault="00D47AF3">
      <w:pPr>
        <w:numPr>
          <w:ilvl w:val="0"/>
          <w:numId w:val="2"/>
        </w:numPr>
        <w:spacing w:line="360" w:lineRule="auto"/>
        <w:ind w:left="0" w:firstLine="709"/>
        <w:contextualSpacing/>
        <w:jc w:val="both"/>
        <w:rPr>
          <w:rFonts w:eastAsia="Calibri"/>
          <w:sz w:val="28"/>
          <w:szCs w:val="28"/>
          <w:lang w:eastAsia="en-US"/>
        </w:rPr>
      </w:pPr>
      <w:r>
        <w:rPr>
          <w:rFonts w:eastAsia="Calibri"/>
          <w:sz w:val="28"/>
          <w:szCs w:val="28"/>
          <w:lang w:eastAsia="en-US"/>
        </w:rPr>
        <w:t xml:space="preserve">ЭБС: </w:t>
      </w:r>
      <w:r>
        <w:rPr>
          <w:rFonts w:eastAsia="Calibri"/>
          <w:sz w:val="28"/>
          <w:szCs w:val="28"/>
          <w:lang w:val="en-US" w:eastAsia="en-US"/>
        </w:rPr>
        <w:t>BOOK</w:t>
      </w:r>
      <w:r>
        <w:rPr>
          <w:rFonts w:eastAsia="Calibri"/>
          <w:sz w:val="28"/>
          <w:szCs w:val="28"/>
          <w:lang w:eastAsia="en-US"/>
        </w:rPr>
        <w:t>.</w:t>
      </w:r>
      <w:r>
        <w:rPr>
          <w:rFonts w:eastAsia="Calibri"/>
          <w:sz w:val="28"/>
          <w:szCs w:val="28"/>
          <w:lang w:val="en-US" w:eastAsia="en-US"/>
        </w:rPr>
        <w:t>RU</w:t>
      </w:r>
      <w:r>
        <w:rPr>
          <w:rFonts w:eastAsia="Calibri"/>
          <w:sz w:val="28"/>
          <w:szCs w:val="28"/>
          <w:lang w:eastAsia="en-US"/>
        </w:rPr>
        <w:t xml:space="preserve"> </w:t>
      </w:r>
      <w:hyperlink r:id="rId36">
        <w:r>
          <w:rPr>
            <w:rFonts w:eastAsia="Calibri"/>
            <w:sz w:val="28"/>
            <w:szCs w:val="28"/>
            <w:lang w:val="en-US" w:eastAsia="en-US"/>
          </w:rPr>
          <w:t>http</w:t>
        </w:r>
        <w:r>
          <w:rPr>
            <w:rFonts w:eastAsia="Calibri"/>
            <w:sz w:val="28"/>
            <w:szCs w:val="28"/>
            <w:lang w:eastAsia="en-US"/>
          </w:rPr>
          <w:t>://</w:t>
        </w:r>
        <w:r>
          <w:rPr>
            <w:rFonts w:eastAsia="Calibri"/>
            <w:sz w:val="28"/>
            <w:szCs w:val="28"/>
            <w:lang w:val="en-US" w:eastAsia="en-US"/>
          </w:rPr>
          <w:t>www</w:t>
        </w:r>
        <w:r>
          <w:rPr>
            <w:rFonts w:eastAsia="Calibri"/>
            <w:sz w:val="28"/>
            <w:szCs w:val="28"/>
            <w:lang w:eastAsia="en-US"/>
          </w:rPr>
          <w:t>.</w:t>
        </w:r>
        <w:r>
          <w:rPr>
            <w:rFonts w:eastAsia="Calibri"/>
            <w:sz w:val="28"/>
            <w:szCs w:val="28"/>
            <w:lang w:val="en-US" w:eastAsia="en-US"/>
          </w:rPr>
          <w:t>book</w:t>
        </w:r>
        <w:r>
          <w:rPr>
            <w:rFonts w:eastAsia="Calibri"/>
            <w:sz w:val="28"/>
            <w:szCs w:val="28"/>
            <w:lang w:eastAsia="en-US"/>
          </w:rPr>
          <w:t>.</w:t>
        </w:r>
        <w:r>
          <w:rPr>
            <w:rFonts w:eastAsia="Calibri"/>
            <w:sz w:val="28"/>
            <w:szCs w:val="28"/>
            <w:lang w:val="en-US" w:eastAsia="en-US"/>
          </w:rPr>
          <w:t>ru</w:t>
        </w:r>
      </w:hyperlink>
      <w:r>
        <w:rPr>
          <w:rFonts w:eastAsia="Calibri"/>
          <w:sz w:val="28"/>
          <w:szCs w:val="28"/>
          <w:lang w:eastAsia="en-US"/>
        </w:rPr>
        <w:t xml:space="preserve">; </w:t>
      </w:r>
      <w:r>
        <w:rPr>
          <w:rFonts w:eastAsia="Calibri"/>
          <w:sz w:val="28"/>
          <w:szCs w:val="28"/>
          <w:lang w:val="en-US" w:eastAsia="en-US"/>
        </w:rPr>
        <w:t>Znanium</w:t>
      </w:r>
      <w:r>
        <w:rPr>
          <w:rFonts w:eastAsia="Calibri"/>
          <w:sz w:val="28"/>
          <w:szCs w:val="28"/>
          <w:lang w:eastAsia="en-US"/>
        </w:rPr>
        <w:t xml:space="preserve"> </w:t>
      </w:r>
      <w:hyperlink r:id="rId37">
        <w:r>
          <w:rPr>
            <w:rFonts w:eastAsia="Calibri"/>
            <w:sz w:val="28"/>
            <w:szCs w:val="28"/>
            <w:lang w:val="en-US" w:eastAsia="en-US"/>
          </w:rPr>
          <w:t>http</w:t>
        </w:r>
        <w:r>
          <w:rPr>
            <w:rFonts w:eastAsia="Calibri"/>
            <w:sz w:val="28"/>
            <w:szCs w:val="28"/>
            <w:lang w:eastAsia="en-US"/>
          </w:rPr>
          <w:t>://</w:t>
        </w:r>
        <w:r>
          <w:rPr>
            <w:rFonts w:eastAsia="Calibri"/>
            <w:sz w:val="28"/>
            <w:szCs w:val="28"/>
            <w:lang w:val="en-US" w:eastAsia="en-US"/>
          </w:rPr>
          <w:t>www</w:t>
        </w:r>
        <w:r>
          <w:rPr>
            <w:rFonts w:eastAsia="Calibri"/>
            <w:sz w:val="28"/>
            <w:szCs w:val="28"/>
            <w:lang w:eastAsia="en-US"/>
          </w:rPr>
          <w:t>.</w:t>
        </w:r>
        <w:r>
          <w:rPr>
            <w:rFonts w:eastAsia="Calibri"/>
            <w:sz w:val="28"/>
            <w:szCs w:val="28"/>
            <w:lang w:val="en-US" w:eastAsia="en-US"/>
          </w:rPr>
          <w:t>znanium</w:t>
        </w:r>
        <w:r>
          <w:rPr>
            <w:rFonts w:eastAsia="Calibri"/>
            <w:sz w:val="28"/>
            <w:szCs w:val="28"/>
            <w:lang w:eastAsia="en-US"/>
          </w:rPr>
          <w:t>.</w:t>
        </w:r>
        <w:r>
          <w:rPr>
            <w:rFonts w:eastAsia="Calibri"/>
            <w:sz w:val="28"/>
            <w:szCs w:val="28"/>
            <w:lang w:val="en-US" w:eastAsia="en-US"/>
          </w:rPr>
          <w:t>com</w:t>
        </w:r>
      </w:hyperlink>
      <w:r>
        <w:rPr>
          <w:rFonts w:eastAsia="Calibri"/>
          <w:sz w:val="28"/>
          <w:szCs w:val="28"/>
          <w:lang w:eastAsia="en-US"/>
        </w:rPr>
        <w:t xml:space="preserve">; «ЮРАЙТ» </w:t>
      </w:r>
      <w:hyperlink r:id="rId38">
        <w:r>
          <w:rPr>
            <w:rFonts w:eastAsia="Calibri"/>
            <w:sz w:val="28"/>
            <w:szCs w:val="28"/>
            <w:lang w:val="en-US" w:eastAsia="en-US"/>
          </w:rPr>
          <w:t>https</w:t>
        </w:r>
        <w:r>
          <w:rPr>
            <w:rFonts w:eastAsia="Calibri"/>
            <w:sz w:val="28"/>
            <w:szCs w:val="28"/>
            <w:lang w:eastAsia="en-US"/>
          </w:rPr>
          <w:t>://</w:t>
        </w:r>
        <w:r>
          <w:rPr>
            <w:rFonts w:eastAsia="Calibri"/>
            <w:sz w:val="28"/>
            <w:szCs w:val="28"/>
            <w:lang w:val="en-US" w:eastAsia="en-US"/>
          </w:rPr>
          <w:t>www</w:t>
        </w:r>
        <w:r>
          <w:rPr>
            <w:rFonts w:eastAsia="Calibri"/>
            <w:sz w:val="28"/>
            <w:szCs w:val="28"/>
            <w:lang w:eastAsia="en-US"/>
          </w:rPr>
          <w:t>.</w:t>
        </w:r>
        <w:r>
          <w:rPr>
            <w:rFonts w:eastAsia="Calibri"/>
            <w:sz w:val="28"/>
            <w:szCs w:val="28"/>
            <w:lang w:val="en-US" w:eastAsia="en-US"/>
          </w:rPr>
          <w:t>biblio</w:t>
        </w:r>
        <w:r>
          <w:rPr>
            <w:rFonts w:eastAsia="Calibri"/>
            <w:sz w:val="28"/>
            <w:szCs w:val="28"/>
            <w:lang w:eastAsia="en-US"/>
          </w:rPr>
          <w:t>-</w:t>
        </w:r>
        <w:r>
          <w:rPr>
            <w:rFonts w:eastAsia="Calibri"/>
            <w:sz w:val="28"/>
            <w:szCs w:val="28"/>
            <w:lang w:val="en-US" w:eastAsia="en-US"/>
          </w:rPr>
          <w:t>online</w:t>
        </w:r>
        <w:r>
          <w:rPr>
            <w:rFonts w:eastAsia="Calibri"/>
            <w:sz w:val="28"/>
            <w:szCs w:val="28"/>
            <w:lang w:eastAsia="en-US"/>
          </w:rPr>
          <w:t>.</w:t>
        </w:r>
        <w:r>
          <w:rPr>
            <w:rFonts w:eastAsia="Calibri"/>
            <w:sz w:val="28"/>
            <w:szCs w:val="28"/>
            <w:lang w:val="en-US" w:eastAsia="en-US"/>
          </w:rPr>
          <w:t>ru</w:t>
        </w:r>
        <w:r>
          <w:rPr>
            <w:rFonts w:eastAsia="Calibri"/>
            <w:sz w:val="28"/>
            <w:szCs w:val="28"/>
            <w:lang w:eastAsia="en-US"/>
          </w:rPr>
          <w:t>/</w:t>
        </w:r>
      </w:hyperlink>
      <w:r>
        <w:rPr>
          <w:rFonts w:eastAsia="Calibri"/>
          <w:sz w:val="28"/>
          <w:szCs w:val="28"/>
          <w:lang w:eastAsia="en-US"/>
        </w:rPr>
        <w:t xml:space="preserve">; </w:t>
      </w:r>
      <w:r>
        <w:rPr>
          <w:rFonts w:eastAsia="Calibri"/>
          <w:sz w:val="28"/>
          <w:szCs w:val="28"/>
          <w:lang w:val="en-US" w:eastAsia="en-US"/>
        </w:rPr>
        <w:t>Alpina</w:t>
      </w:r>
      <w:r>
        <w:rPr>
          <w:rFonts w:eastAsia="Calibri"/>
          <w:sz w:val="28"/>
          <w:szCs w:val="28"/>
          <w:lang w:eastAsia="en-US"/>
        </w:rPr>
        <w:t xml:space="preserve"> </w:t>
      </w:r>
      <w:r>
        <w:rPr>
          <w:rFonts w:eastAsia="Calibri"/>
          <w:sz w:val="28"/>
          <w:szCs w:val="28"/>
          <w:lang w:val="en-US" w:eastAsia="en-US"/>
        </w:rPr>
        <w:t>Digital</w:t>
      </w:r>
      <w:r>
        <w:rPr>
          <w:rFonts w:eastAsia="Calibri"/>
          <w:sz w:val="28"/>
          <w:szCs w:val="28"/>
          <w:lang w:eastAsia="en-US"/>
        </w:rPr>
        <w:t xml:space="preserve"> </w:t>
      </w:r>
      <w:hyperlink r:id="rId39">
        <w:r>
          <w:rPr>
            <w:rFonts w:eastAsia="Calibri"/>
            <w:sz w:val="28"/>
            <w:szCs w:val="28"/>
            <w:lang w:val="en-US" w:eastAsia="en-US"/>
          </w:rPr>
          <w:t>http</w:t>
        </w:r>
        <w:r>
          <w:rPr>
            <w:rFonts w:eastAsia="Calibri"/>
            <w:sz w:val="28"/>
            <w:szCs w:val="28"/>
            <w:lang w:eastAsia="en-US"/>
          </w:rPr>
          <w:t>://</w:t>
        </w:r>
        <w:r>
          <w:rPr>
            <w:rFonts w:eastAsia="Calibri"/>
            <w:sz w:val="28"/>
            <w:szCs w:val="28"/>
            <w:lang w:val="en-US" w:eastAsia="en-US"/>
          </w:rPr>
          <w:t>lib</w:t>
        </w:r>
        <w:r>
          <w:rPr>
            <w:rFonts w:eastAsia="Calibri"/>
            <w:sz w:val="28"/>
            <w:szCs w:val="28"/>
            <w:lang w:eastAsia="en-US"/>
          </w:rPr>
          <w:t>.</w:t>
        </w:r>
        <w:r>
          <w:rPr>
            <w:rFonts w:eastAsia="Calibri"/>
            <w:sz w:val="28"/>
            <w:szCs w:val="28"/>
            <w:lang w:val="en-US" w:eastAsia="en-US"/>
          </w:rPr>
          <w:t>alpinadigital</w:t>
        </w:r>
        <w:r>
          <w:rPr>
            <w:rFonts w:eastAsia="Calibri"/>
            <w:sz w:val="28"/>
            <w:szCs w:val="28"/>
            <w:lang w:eastAsia="en-US"/>
          </w:rPr>
          <w:t>.</w:t>
        </w:r>
        <w:r>
          <w:rPr>
            <w:rFonts w:eastAsia="Calibri"/>
            <w:sz w:val="28"/>
            <w:szCs w:val="28"/>
            <w:lang w:val="en-US" w:eastAsia="en-US"/>
          </w:rPr>
          <w:t>ru</w:t>
        </w:r>
        <w:r>
          <w:rPr>
            <w:rFonts w:eastAsia="Calibri"/>
            <w:sz w:val="28"/>
            <w:szCs w:val="28"/>
            <w:lang w:eastAsia="en-US"/>
          </w:rPr>
          <w:t>/</w:t>
        </w:r>
      </w:hyperlink>
    </w:p>
    <w:p w:rsidR="009440FC" w:rsidRDefault="00D47AF3">
      <w:pPr>
        <w:numPr>
          <w:ilvl w:val="0"/>
          <w:numId w:val="2"/>
        </w:numPr>
        <w:spacing w:line="360" w:lineRule="auto"/>
        <w:ind w:left="0" w:firstLine="709"/>
        <w:contextualSpacing/>
        <w:jc w:val="both"/>
        <w:rPr>
          <w:rFonts w:eastAsia="Calibri"/>
          <w:sz w:val="28"/>
          <w:szCs w:val="28"/>
          <w:lang w:eastAsia="en-US"/>
        </w:rPr>
      </w:pPr>
      <w:r>
        <w:rPr>
          <w:rFonts w:eastAsia="Calibri"/>
          <w:sz w:val="28"/>
          <w:szCs w:val="28"/>
          <w:lang w:eastAsia="en-US"/>
        </w:rPr>
        <w:t xml:space="preserve">Научная электронная библиотека </w:t>
      </w:r>
      <w:r>
        <w:rPr>
          <w:rFonts w:eastAsia="Calibri"/>
          <w:sz w:val="28"/>
          <w:szCs w:val="28"/>
          <w:lang w:val="en-US" w:eastAsia="en-US"/>
        </w:rPr>
        <w:t>eLibrary</w:t>
      </w:r>
      <w:r>
        <w:rPr>
          <w:rFonts w:eastAsia="Calibri"/>
          <w:sz w:val="28"/>
          <w:szCs w:val="28"/>
          <w:lang w:eastAsia="en-US"/>
        </w:rPr>
        <w:t>.</w:t>
      </w:r>
      <w:r>
        <w:rPr>
          <w:rFonts w:eastAsia="Calibri"/>
          <w:sz w:val="28"/>
          <w:szCs w:val="28"/>
          <w:lang w:val="en-US" w:eastAsia="en-US"/>
        </w:rPr>
        <w:t>ru</w:t>
      </w:r>
      <w:r>
        <w:rPr>
          <w:rFonts w:eastAsia="Calibri"/>
          <w:sz w:val="28"/>
          <w:szCs w:val="28"/>
          <w:lang w:eastAsia="en-US"/>
        </w:rPr>
        <w:t xml:space="preserve">    </w:t>
      </w:r>
      <w:hyperlink r:id="rId40">
        <w:r>
          <w:rPr>
            <w:rFonts w:eastAsia="Calibri"/>
            <w:sz w:val="28"/>
            <w:szCs w:val="28"/>
            <w:lang w:val="en-US" w:eastAsia="en-US"/>
          </w:rPr>
          <w:t>http</w:t>
        </w:r>
        <w:r>
          <w:rPr>
            <w:rFonts w:eastAsia="Calibri"/>
            <w:sz w:val="28"/>
            <w:szCs w:val="28"/>
            <w:lang w:eastAsia="en-US"/>
          </w:rPr>
          <w:t>://</w:t>
        </w:r>
        <w:r>
          <w:rPr>
            <w:rFonts w:eastAsia="Calibri"/>
            <w:sz w:val="28"/>
            <w:szCs w:val="28"/>
            <w:lang w:val="en-US" w:eastAsia="en-US"/>
          </w:rPr>
          <w:t>elibrary</w:t>
        </w:r>
        <w:r>
          <w:rPr>
            <w:rFonts w:eastAsia="Calibri"/>
            <w:sz w:val="28"/>
            <w:szCs w:val="28"/>
            <w:lang w:eastAsia="en-US"/>
          </w:rPr>
          <w:t>.</w:t>
        </w:r>
        <w:r>
          <w:rPr>
            <w:rFonts w:eastAsia="Calibri"/>
            <w:sz w:val="28"/>
            <w:szCs w:val="28"/>
            <w:lang w:val="en-US" w:eastAsia="en-US"/>
          </w:rPr>
          <w:t>ru</w:t>
        </w:r>
      </w:hyperlink>
      <w:r>
        <w:rPr>
          <w:rFonts w:eastAsia="Calibri"/>
          <w:sz w:val="28"/>
          <w:szCs w:val="28"/>
          <w:lang w:eastAsia="en-US"/>
        </w:rPr>
        <w:t xml:space="preserve"> </w:t>
      </w:r>
    </w:p>
    <w:p w:rsidR="009440FC" w:rsidRDefault="00D47AF3">
      <w:pPr>
        <w:numPr>
          <w:ilvl w:val="0"/>
          <w:numId w:val="2"/>
        </w:numPr>
        <w:spacing w:line="360" w:lineRule="auto"/>
        <w:ind w:left="0" w:firstLine="709"/>
        <w:contextualSpacing/>
        <w:jc w:val="both"/>
        <w:rPr>
          <w:rFonts w:eastAsia="Calibri"/>
          <w:sz w:val="28"/>
          <w:szCs w:val="28"/>
          <w:lang w:val="en-US" w:eastAsia="en-US"/>
        </w:rPr>
      </w:pPr>
      <w:r>
        <w:rPr>
          <w:rFonts w:eastAsia="Calibri"/>
          <w:sz w:val="28"/>
          <w:szCs w:val="28"/>
          <w:lang w:eastAsia="en-US"/>
        </w:rPr>
        <w:t>Электронные</w:t>
      </w:r>
      <w:r>
        <w:rPr>
          <w:rFonts w:eastAsia="Calibri"/>
          <w:sz w:val="28"/>
          <w:szCs w:val="28"/>
          <w:lang w:val="en-US" w:eastAsia="en-US"/>
        </w:rPr>
        <w:t xml:space="preserve"> </w:t>
      </w:r>
      <w:r>
        <w:rPr>
          <w:rFonts w:eastAsia="Calibri"/>
          <w:sz w:val="28"/>
          <w:szCs w:val="28"/>
          <w:lang w:eastAsia="en-US"/>
        </w:rPr>
        <w:t>продукты</w:t>
      </w:r>
      <w:r>
        <w:rPr>
          <w:rFonts w:eastAsia="Calibri"/>
          <w:sz w:val="28"/>
          <w:szCs w:val="28"/>
          <w:lang w:val="en-US" w:eastAsia="en-US"/>
        </w:rPr>
        <w:t xml:space="preserve"> </w:t>
      </w:r>
      <w:r>
        <w:rPr>
          <w:rFonts w:eastAsia="Calibri"/>
          <w:sz w:val="28"/>
          <w:szCs w:val="28"/>
          <w:lang w:eastAsia="en-US"/>
        </w:rPr>
        <w:t>издательства</w:t>
      </w:r>
      <w:r>
        <w:rPr>
          <w:rFonts w:eastAsia="Calibri"/>
          <w:sz w:val="28"/>
          <w:szCs w:val="28"/>
          <w:lang w:val="en-US" w:eastAsia="en-US"/>
        </w:rPr>
        <w:t xml:space="preserve"> </w:t>
      </w:r>
    </w:p>
    <w:p w:rsidR="009440FC" w:rsidRDefault="00D47AF3">
      <w:pPr>
        <w:numPr>
          <w:ilvl w:val="0"/>
          <w:numId w:val="2"/>
        </w:numPr>
        <w:spacing w:line="360" w:lineRule="auto"/>
        <w:ind w:left="0" w:firstLine="709"/>
        <w:contextualSpacing/>
        <w:jc w:val="both"/>
        <w:rPr>
          <w:rFonts w:eastAsia="Calibri"/>
          <w:bCs/>
          <w:sz w:val="28"/>
          <w:szCs w:val="28"/>
          <w:lang w:val="en-US" w:eastAsia="en-US"/>
        </w:rPr>
      </w:pPr>
      <w:r>
        <w:rPr>
          <w:rFonts w:eastAsia="Calibri"/>
          <w:sz w:val="28"/>
          <w:szCs w:val="28"/>
          <w:lang w:eastAsia="en-US"/>
        </w:rPr>
        <w:lastRenderedPageBreak/>
        <w:t xml:space="preserve">Базы данных научных журналов: </w:t>
      </w:r>
      <w:r>
        <w:rPr>
          <w:rFonts w:eastAsia="Calibri"/>
          <w:sz w:val="28"/>
          <w:szCs w:val="28"/>
          <w:lang w:val="en-US" w:eastAsia="en-US"/>
        </w:rPr>
        <w:t>Elsevier</w:t>
      </w:r>
      <w:r>
        <w:rPr>
          <w:rFonts w:eastAsia="Calibri"/>
          <w:sz w:val="28"/>
          <w:szCs w:val="28"/>
          <w:lang w:eastAsia="en-US"/>
        </w:rPr>
        <w:t xml:space="preserve">. </w:t>
      </w:r>
      <w:r>
        <w:rPr>
          <w:rFonts w:eastAsia="Calibri"/>
          <w:sz w:val="28"/>
          <w:szCs w:val="28"/>
          <w:lang w:val="en-US" w:eastAsia="en-US"/>
        </w:rPr>
        <w:t xml:space="preserve">(Business, management and Accounting; Economics, Econometrics and Finance) </w:t>
      </w:r>
      <w:hyperlink r:id="rId41">
        <w:r>
          <w:rPr>
            <w:rFonts w:eastAsia="Calibri"/>
            <w:sz w:val="28"/>
            <w:szCs w:val="28"/>
            <w:lang w:val="en-US" w:eastAsia="en-US"/>
          </w:rPr>
          <w:t>http://www.sciencedirect.com</w:t>
        </w:r>
      </w:hyperlink>
      <w:r>
        <w:rPr>
          <w:rFonts w:eastAsia="Calibri"/>
          <w:sz w:val="28"/>
          <w:szCs w:val="28"/>
          <w:lang w:val="en-US" w:eastAsia="en-US"/>
        </w:rPr>
        <w:t>; Emerald (</w:t>
      </w:r>
      <w:r>
        <w:rPr>
          <w:rFonts w:eastAsia="Calibri"/>
          <w:bCs/>
          <w:sz w:val="28"/>
          <w:szCs w:val="28"/>
          <w:lang w:val="en-US" w:eastAsia="en-US"/>
        </w:rPr>
        <w:t xml:space="preserve">Accounting, Finance &amp; Economics Collection; Business,Management &amp; Strategy Collection) </w:t>
      </w:r>
      <w:hyperlink r:id="rId42">
        <w:r>
          <w:rPr>
            <w:rFonts w:eastAsia="Calibri"/>
            <w:sz w:val="28"/>
            <w:szCs w:val="28"/>
            <w:lang w:val="en-US" w:eastAsia="en-US"/>
          </w:rPr>
          <w:t>http://www.emeraldgrouppublishing.com/products/collections/</w:t>
        </w:r>
      </w:hyperlink>
      <w:r>
        <w:rPr>
          <w:rFonts w:eastAsia="Calibri"/>
          <w:sz w:val="28"/>
          <w:szCs w:val="28"/>
          <w:lang w:val="en-US" w:eastAsia="en-US"/>
        </w:rPr>
        <w:t>;</w:t>
      </w:r>
      <w:r>
        <w:rPr>
          <w:rFonts w:eastAsia="Calibri"/>
          <w:bCs/>
          <w:sz w:val="28"/>
          <w:szCs w:val="28"/>
          <w:lang w:val="en-US" w:eastAsia="en-US"/>
        </w:rPr>
        <w:t xml:space="preserve"> Oxford University Press </w:t>
      </w:r>
      <w:hyperlink r:id="rId43">
        <w:r>
          <w:rPr>
            <w:rFonts w:eastAsia="Calibri"/>
            <w:sz w:val="28"/>
            <w:szCs w:val="28"/>
            <w:lang w:val="en-US" w:eastAsia="en-US"/>
          </w:rPr>
          <w:t>https://academic.oup.com/journals/</w:t>
        </w:r>
      </w:hyperlink>
    </w:p>
    <w:p w:rsidR="009440FC" w:rsidRDefault="009440FC">
      <w:pPr>
        <w:spacing w:line="360" w:lineRule="auto"/>
        <w:ind w:left="709"/>
        <w:contextualSpacing/>
        <w:jc w:val="both"/>
        <w:rPr>
          <w:rFonts w:eastAsia="Calibri"/>
          <w:bCs/>
          <w:sz w:val="28"/>
          <w:szCs w:val="28"/>
          <w:lang w:val="en-US" w:eastAsia="en-US"/>
        </w:rPr>
      </w:pPr>
    </w:p>
    <w:p w:rsidR="009440FC" w:rsidRDefault="00D47AF3">
      <w:pPr>
        <w:keepNext/>
        <w:spacing w:line="360" w:lineRule="auto"/>
        <w:ind w:firstLine="708"/>
        <w:jc w:val="both"/>
        <w:outlineLvl w:val="0"/>
        <w:rPr>
          <w:b/>
          <w:sz w:val="28"/>
          <w:szCs w:val="28"/>
        </w:rPr>
      </w:pPr>
      <w:bookmarkStart w:id="18" w:name="_Toc83575415"/>
      <w:bookmarkStart w:id="19" w:name="_Toc83116195"/>
      <w:r>
        <w:rPr>
          <w:b/>
          <w:sz w:val="28"/>
          <w:szCs w:val="28"/>
        </w:rPr>
        <w:t>10. Методические указания для обучающихся по освоению дисциплины</w:t>
      </w:r>
      <w:bookmarkEnd w:id="18"/>
      <w:bookmarkEnd w:id="19"/>
    </w:p>
    <w:p w:rsidR="009440FC" w:rsidRDefault="00D47AF3">
      <w:pPr>
        <w:keepNext/>
        <w:spacing w:line="360" w:lineRule="auto"/>
        <w:ind w:firstLine="709"/>
        <w:jc w:val="both"/>
        <w:rPr>
          <w:spacing w:val="1"/>
          <w:sz w:val="28"/>
          <w:szCs w:val="28"/>
        </w:rPr>
      </w:pPr>
      <w:r>
        <w:rPr>
          <w:spacing w:val="-1"/>
          <w:sz w:val="28"/>
          <w:szCs w:val="28"/>
        </w:rPr>
        <w:t xml:space="preserve">Студентам следует </w:t>
      </w:r>
      <w:r>
        <w:rPr>
          <w:spacing w:val="4"/>
          <w:sz w:val="28"/>
          <w:szCs w:val="28"/>
        </w:rPr>
        <w:t xml:space="preserve">использовать при подготовке нормативные документы Финансового </w:t>
      </w:r>
      <w:r>
        <w:rPr>
          <w:spacing w:val="2"/>
          <w:sz w:val="28"/>
          <w:szCs w:val="28"/>
        </w:rPr>
        <w:t xml:space="preserve">университета, а именно, Методические рекомендации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 утвержденных </w:t>
      </w:r>
      <w:hyperlink r:id="rId44">
        <w:r>
          <w:rPr>
            <w:spacing w:val="1"/>
            <w:sz w:val="28"/>
            <w:szCs w:val="28"/>
          </w:rPr>
          <w:t>Приказом №1040/о от 11 мая 2021 года</w:t>
        </w:r>
      </w:hyperlink>
      <w:r>
        <w:rPr>
          <w:spacing w:val="1"/>
          <w:sz w:val="28"/>
          <w:szCs w:val="28"/>
        </w:rPr>
        <w:t xml:space="preserve"> (см. сайт Финансового Университета: на главной странице раздел «Наш университет»; далее «Единая правовая база Финуниверситета»; подраздел «Методическая работа» - «Приказы Финуниверситета»). </w:t>
      </w:r>
    </w:p>
    <w:p w:rsidR="009440FC" w:rsidRDefault="009440FC">
      <w:pPr>
        <w:keepNext/>
        <w:spacing w:line="360" w:lineRule="auto"/>
        <w:ind w:firstLine="709"/>
        <w:jc w:val="both"/>
        <w:rPr>
          <w:spacing w:val="1"/>
          <w:sz w:val="28"/>
          <w:szCs w:val="28"/>
        </w:rPr>
      </w:pPr>
    </w:p>
    <w:p w:rsidR="009440FC" w:rsidRDefault="00D47AF3">
      <w:pPr>
        <w:keepNext/>
        <w:spacing w:line="360" w:lineRule="auto"/>
        <w:ind w:firstLine="709"/>
        <w:jc w:val="both"/>
        <w:outlineLvl w:val="0"/>
        <w:rPr>
          <w:b/>
          <w:sz w:val="28"/>
          <w:szCs w:val="28"/>
        </w:rPr>
      </w:pPr>
      <w:bookmarkStart w:id="20" w:name="_Toc83575416"/>
      <w:bookmarkStart w:id="21" w:name="_Toc83116196"/>
      <w:r>
        <w:rPr>
          <w:b/>
          <w:sz w:val="28"/>
          <w:szCs w:val="28"/>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bookmarkEnd w:id="20"/>
      <w:bookmarkEnd w:id="21"/>
    </w:p>
    <w:p w:rsidR="009440FC" w:rsidRDefault="00D47AF3">
      <w:pPr>
        <w:pStyle w:val="-11"/>
        <w:widowControl/>
        <w:spacing w:line="360" w:lineRule="auto"/>
        <w:ind w:left="0" w:firstLine="708"/>
        <w:jc w:val="both"/>
        <w:rPr>
          <w:b/>
          <w:bCs/>
          <w:sz w:val="28"/>
          <w:szCs w:val="28"/>
        </w:rPr>
      </w:pPr>
      <w:r>
        <w:rPr>
          <w:b/>
          <w:bCs/>
          <w:sz w:val="28"/>
          <w:szCs w:val="28"/>
        </w:rPr>
        <w:t xml:space="preserve">Комплект лицензионного программного обеспечения программного обеспечения: </w:t>
      </w:r>
    </w:p>
    <w:p w:rsidR="009440FC" w:rsidRDefault="00D47AF3">
      <w:pPr>
        <w:pStyle w:val="Default"/>
        <w:numPr>
          <w:ilvl w:val="0"/>
          <w:numId w:val="3"/>
        </w:numPr>
        <w:spacing w:line="360" w:lineRule="auto"/>
        <w:ind w:left="0" w:firstLine="709"/>
        <w:jc w:val="both"/>
        <w:rPr>
          <w:rFonts w:ascii="Times New Roman" w:hAnsi="Times New Roman" w:cs="Times New Roman"/>
          <w:color w:val="auto"/>
          <w:sz w:val="28"/>
          <w:szCs w:val="28"/>
        </w:rPr>
      </w:pPr>
      <w:r>
        <w:rPr>
          <w:rFonts w:ascii="Times New Roman" w:hAnsi="Times New Roman" w:cs="Times New Roman"/>
          <w:color w:val="auto"/>
          <w:sz w:val="28"/>
          <w:szCs w:val="28"/>
        </w:rPr>
        <w:t xml:space="preserve">Пакет программ MS Office, </w:t>
      </w:r>
      <w:r>
        <w:rPr>
          <w:rFonts w:ascii="Times New Roman" w:hAnsi="Times New Roman" w:cs="Times New Roman"/>
          <w:color w:val="auto"/>
          <w:sz w:val="28"/>
          <w:szCs w:val="28"/>
          <w:lang w:val="en-US"/>
        </w:rPr>
        <w:t>iOS</w:t>
      </w:r>
      <w:r>
        <w:rPr>
          <w:rFonts w:ascii="Times New Roman" w:hAnsi="Times New Roman" w:cs="Times New Roman"/>
          <w:color w:val="auto"/>
          <w:sz w:val="28"/>
          <w:szCs w:val="28"/>
        </w:rPr>
        <w:t>.</w:t>
      </w:r>
    </w:p>
    <w:p w:rsidR="009440FC" w:rsidRDefault="00D47AF3">
      <w:pPr>
        <w:pStyle w:val="-11"/>
        <w:widowControl/>
        <w:numPr>
          <w:ilvl w:val="0"/>
          <w:numId w:val="3"/>
        </w:numPr>
        <w:spacing w:line="360" w:lineRule="auto"/>
        <w:ind w:left="0" w:firstLine="709"/>
        <w:jc w:val="both"/>
        <w:rPr>
          <w:bCs/>
          <w:sz w:val="28"/>
          <w:szCs w:val="28"/>
        </w:rPr>
      </w:pPr>
      <w:r>
        <w:rPr>
          <w:bCs/>
          <w:sz w:val="28"/>
          <w:szCs w:val="28"/>
        </w:rPr>
        <w:t xml:space="preserve">Антивирус </w:t>
      </w:r>
      <w:r>
        <w:rPr>
          <w:sz w:val="28"/>
          <w:szCs w:val="28"/>
          <w:lang w:val="en-US" w:eastAsia="ru-RU"/>
        </w:rPr>
        <w:t>Kaspersky</w:t>
      </w:r>
    </w:p>
    <w:p w:rsidR="009440FC" w:rsidRDefault="009440FC">
      <w:pPr>
        <w:pStyle w:val="-11"/>
        <w:widowControl/>
        <w:spacing w:line="360" w:lineRule="auto"/>
        <w:ind w:left="709"/>
        <w:jc w:val="both"/>
        <w:rPr>
          <w:bCs/>
          <w:sz w:val="28"/>
          <w:szCs w:val="28"/>
        </w:rPr>
      </w:pPr>
    </w:p>
    <w:p w:rsidR="009440FC" w:rsidRDefault="00D47AF3">
      <w:pPr>
        <w:pStyle w:val="-11"/>
        <w:widowControl/>
        <w:spacing w:line="360" w:lineRule="auto"/>
        <w:ind w:left="0" w:firstLine="708"/>
        <w:contextualSpacing/>
        <w:jc w:val="both"/>
        <w:rPr>
          <w:b/>
          <w:bCs/>
          <w:sz w:val="28"/>
          <w:szCs w:val="28"/>
        </w:rPr>
      </w:pPr>
      <w:r>
        <w:rPr>
          <w:b/>
          <w:bCs/>
          <w:sz w:val="28"/>
          <w:szCs w:val="28"/>
        </w:rPr>
        <w:lastRenderedPageBreak/>
        <w:t>Современные профессиональные базы данных и информационные справочные системы:</w:t>
      </w:r>
    </w:p>
    <w:p w:rsidR="009440FC" w:rsidRDefault="00D47AF3">
      <w:pPr>
        <w:pStyle w:val="-11"/>
        <w:widowControl/>
        <w:numPr>
          <w:ilvl w:val="3"/>
          <w:numId w:val="1"/>
        </w:numPr>
        <w:spacing w:line="360" w:lineRule="auto"/>
        <w:ind w:left="0" w:firstLine="709"/>
        <w:jc w:val="both"/>
        <w:rPr>
          <w:sz w:val="28"/>
          <w:szCs w:val="28"/>
          <w:lang w:val="ru-RU"/>
        </w:rPr>
      </w:pPr>
      <w:r>
        <w:rPr>
          <w:sz w:val="28"/>
          <w:szCs w:val="28"/>
        </w:rPr>
        <w:t xml:space="preserve">Информационная система </w:t>
      </w:r>
      <w:r>
        <w:rPr>
          <w:sz w:val="28"/>
          <w:szCs w:val="28"/>
          <w:lang w:val="ru-RU"/>
        </w:rPr>
        <w:t>Гарант</w:t>
      </w:r>
    </w:p>
    <w:p w:rsidR="009440FC" w:rsidRDefault="00D47AF3">
      <w:pPr>
        <w:pStyle w:val="-11"/>
        <w:widowControl/>
        <w:numPr>
          <w:ilvl w:val="3"/>
          <w:numId w:val="1"/>
        </w:numPr>
        <w:spacing w:line="360" w:lineRule="auto"/>
        <w:ind w:left="0" w:firstLine="709"/>
        <w:jc w:val="both"/>
        <w:rPr>
          <w:sz w:val="28"/>
          <w:szCs w:val="28"/>
          <w:lang w:val="ru-RU"/>
        </w:rPr>
      </w:pPr>
      <w:r>
        <w:rPr>
          <w:sz w:val="28"/>
          <w:szCs w:val="28"/>
        </w:rPr>
        <w:t xml:space="preserve">Информационная система </w:t>
      </w:r>
      <w:r>
        <w:rPr>
          <w:sz w:val="28"/>
          <w:szCs w:val="28"/>
          <w:lang w:val="ru-RU"/>
        </w:rPr>
        <w:t>КонсультантПлюс</w:t>
      </w:r>
    </w:p>
    <w:p w:rsidR="009440FC" w:rsidRDefault="00D47AF3">
      <w:pPr>
        <w:pStyle w:val="-11"/>
        <w:widowControl/>
        <w:numPr>
          <w:ilvl w:val="3"/>
          <w:numId w:val="1"/>
        </w:numPr>
        <w:spacing w:line="360" w:lineRule="auto"/>
        <w:ind w:left="0" w:firstLine="709"/>
        <w:jc w:val="both"/>
        <w:rPr>
          <w:sz w:val="28"/>
          <w:szCs w:val="28"/>
          <w:lang w:val="ru-RU"/>
        </w:rPr>
      </w:pPr>
      <w:r>
        <w:rPr>
          <w:sz w:val="28"/>
          <w:szCs w:val="28"/>
        </w:rPr>
        <w:t xml:space="preserve">Информационная система </w:t>
      </w:r>
      <w:r>
        <w:rPr>
          <w:sz w:val="28"/>
          <w:szCs w:val="28"/>
          <w:lang w:val="en-US"/>
        </w:rPr>
        <w:t>C</w:t>
      </w:r>
      <w:r>
        <w:rPr>
          <w:sz w:val="28"/>
          <w:szCs w:val="28"/>
        </w:rPr>
        <w:t>ПАРК</w:t>
      </w:r>
    </w:p>
    <w:p w:rsidR="009440FC" w:rsidRDefault="00D47AF3">
      <w:pPr>
        <w:shd w:val="clear" w:color="auto" w:fill="FFFFFF"/>
        <w:tabs>
          <w:tab w:val="left" w:pos="442"/>
        </w:tabs>
        <w:spacing w:line="360" w:lineRule="auto"/>
        <w:ind w:firstLine="709"/>
        <w:jc w:val="both"/>
        <w:rPr>
          <w:b/>
          <w:bCs/>
          <w:sz w:val="28"/>
          <w:szCs w:val="28"/>
        </w:rPr>
      </w:pPr>
      <w:r>
        <w:rPr>
          <w:b/>
          <w:bCs/>
          <w:sz w:val="28"/>
          <w:szCs w:val="28"/>
        </w:rPr>
        <w:t>Сертифицированные программные и аппаратные средства защиты информации</w:t>
      </w:r>
    </w:p>
    <w:p w:rsidR="009440FC" w:rsidRDefault="00D47AF3">
      <w:pPr>
        <w:spacing w:line="360" w:lineRule="auto"/>
        <w:ind w:firstLine="709"/>
        <w:jc w:val="both"/>
        <w:rPr>
          <w:bCs/>
          <w:sz w:val="28"/>
          <w:szCs w:val="28"/>
        </w:rPr>
      </w:pPr>
      <w:r>
        <w:rPr>
          <w:bCs/>
          <w:sz w:val="28"/>
          <w:szCs w:val="28"/>
        </w:rPr>
        <w:t>Указанные средства не используются</w:t>
      </w:r>
    </w:p>
    <w:p w:rsidR="009440FC" w:rsidRDefault="009440FC">
      <w:pPr>
        <w:spacing w:line="360" w:lineRule="auto"/>
        <w:ind w:firstLine="709"/>
        <w:jc w:val="both"/>
        <w:rPr>
          <w:bCs/>
          <w:sz w:val="28"/>
          <w:szCs w:val="28"/>
        </w:rPr>
      </w:pPr>
    </w:p>
    <w:p w:rsidR="009440FC" w:rsidRDefault="00D47AF3">
      <w:pPr>
        <w:spacing w:line="360" w:lineRule="auto"/>
        <w:ind w:firstLine="709"/>
        <w:jc w:val="both"/>
        <w:outlineLvl w:val="0"/>
        <w:rPr>
          <w:b/>
          <w:bCs/>
          <w:sz w:val="28"/>
          <w:szCs w:val="28"/>
        </w:rPr>
      </w:pPr>
      <w:bookmarkStart w:id="22" w:name="_Toc83575417"/>
      <w:bookmarkStart w:id="23" w:name="_Toc83116197"/>
      <w:bookmarkStart w:id="24" w:name="_Toc530752238"/>
      <w:r>
        <w:rPr>
          <w:b/>
          <w:bCs/>
          <w:sz w:val="28"/>
          <w:szCs w:val="28"/>
        </w:rPr>
        <w:t>12. Описание материально-технической базы, необходимой для осуществления образовательного процесса по дисциплине</w:t>
      </w:r>
      <w:bookmarkEnd w:id="22"/>
      <w:bookmarkEnd w:id="23"/>
      <w:bookmarkEnd w:id="24"/>
    </w:p>
    <w:p w:rsidR="009440FC" w:rsidRDefault="00D47AF3">
      <w:pPr>
        <w:spacing w:line="360" w:lineRule="auto"/>
        <w:ind w:firstLine="709"/>
        <w:jc w:val="both"/>
        <w:rPr>
          <w:sz w:val="28"/>
          <w:szCs w:val="28"/>
        </w:rPr>
      </w:pPr>
      <w:r>
        <w:rPr>
          <w:sz w:val="28"/>
          <w:szCs w:val="28"/>
        </w:rPr>
        <w:t>Образовательный процесс по учебной дисциплине осуществляется в учебных аудиториях, оборудованных системами дистанционного проектирования и техническим средствами обучения, требует доступа к ресурсам Библиотечно-информационного комплекса Финансового университета, другим полнотекстовым электронным библиотекам и электронным коллекциям (</w:t>
      </w:r>
      <w:r>
        <w:rPr>
          <w:sz w:val="28"/>
          <w:szCs w:val="28"/>
          <w:lang w:val="en-US"/>
        </w:rPr>
        <w:t>BOOK</w:t>
      </w:r>
      <w:r>
        <w:rPr>
          <w:sz w:val="28"/>
          <w:szCs w:val="28"/>
        </w:rPr>
        <w:t>.</w:t>
      </w:r>
      <w:r>
        <w:rPr>
          <w:sz w:val="28"/>
          <w:szCs w:val="28"/>
          <w:lang w:val="en-US"/>
        </w:rPr>
        <w:t>ru</w:t>
      </w:r>
      <w:r>
        <w:rPr>
          <w:sz w:val="28"/>
          <w:szCs w:val="28"/>
        </w:rPr>
        <w:t xml:space="preserve">, </w:t>
      </w:r>
      <w:r>
        <w:rPr>
          <w:sz w:val="28"/>
          <w:szCs w:val="28"/>
          <w:lang w:val="en-US"/>
        </w:rPr>
        <w:t>Znanium</w:t>
      </w:r>
      <w:r>
        <w:rPr>
          <w:sz w:val="28"/>
          <w:szCs w:val="28"/>
        </w:rPr>
        <w:t>.</w:t>
      </w:r>
      <w:r>
        <w:rPr>
          <w:sz w:val="28"/>
          <w:szCs w:val="28"/>
          <w:lang w:val="en-US"/>
        </w:rPr>
        <w:t>com</w:t>
      </w:r>
      <w:r>
        <w:rPr>
          <w:sz w:val="28"/>
          <w:szCs w:val="28"/>
        </w:rPr>
        <w:t xml:space="preserve">, </w:t>
      </w:r>
      <w:r>
        <w:rPr>
          <w:sz w:val="28"/>
          <w:szCs w:val="28"/>
          <w:lang w:val="en-US"/>
        </w:rPr>
        <w:t>eLIBRARY</w:t>
      </w:r>
      <w:r>
        <w:rPr>
          <w:sz w:val="28"/>
          <w:szCs w:val="28"/>
        </w:rPr>
        <w:t>.</w:t>
      </w:r>
      <w:r>
        <w:rPr>
          <w:sz w:val="28"/>
          <w:szCs w:val="28"/>
          <w:lang w:val="en-US"/>
        </w:rPr>
        <w:t>ru</w:t>
      </w:r>
      <w:r>
        <w:rPr>
          <w:sz w:val="28"/>
          <w:szCs w:val="28"/>
        </w:rPr>
        <w:t xml:space="preserve"> и др.), Интернет-ресурсам. </w:t>
      </w:r>
    </w:p>
    <w:sectPr w:rsidR="009440FC">
      <w:headerReference w:type="default" r:id="rId45"/>
      <w:footerReference w:type="default" r:id="rId46"/>
      <w:pgSz w:w="11906" w:h="16838"/>
      <w:pgMar w:top="1134" w:right="851" w:bottom="1134" w:left="1701" w:header="0" w:footer="709" w:gutter="0"/>
      <w:cols w:space="720"/>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D6CFC" w:rsidRDefault="002D6CFC">
      <w:r>
        <w:separator/>
      </w:r>
    </w:p>
  </w:endnote>
  <w:endnote w:type="continuationSeparator" w:id="0">
    <w:p w:rsidR="002D6CFC" w:rsidRDefault="002D6C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0002A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43"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Segoe UI">
    <w:panose1 w:val="020B0502040204020203"/>
    <w:charset w:val="CC"/>
    <w:family w:val="swiss"/>
    <w:pitch w:val="variable"/>
    <w:sig w:usb0="E4002EFF" w:usb1="C000E47F" w:usb2="00000009" w:usb3="00000000" w:csb0="000001FF" w:csb1="00000000"/>
  </w:font>
  <w:font w:name="PT Astra Serif">
    <w:altName w:val="Times New Roman"/>
    <w:charset w:val="01"/>
    <w:family w:val="roman"/>
    <w:pitch w:val="default"/>
  </w:font>
  <w:font w:name="Noto Sans Devanagari">
    <w:panose1 w:val="00000000000000000000"/>
    <w:charset w:val="00"/>
    <w:family w:val="roman"/>
    <w:notTrueType/>
    <w:pitch w:val="default"/>
  </w:font>
  <w:font w:name="Courier New">
    <w:panose1 w:val="02070309020205020404"/>
    <w:charset w:val="CC"/>
    <w:family w:val="modern"/>
    <w:pitch w:val="fixed"/>
    <w:sig w:usb0="E0002EFF" w:usb1="C0007843" w:usb2="00000009" w:usb3="00000000" w:csb0="000001FF" w:csb1="00000000"/>
  </w:font>
  <w:font w:name="Georgia">
    <w:panose1 w:val="02040502050405020303"/>
    <w:charset w:val="CC"/>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lang w:eastAsia="ru-RU"/>
      </w:rPr>
      <w:id w:val="340036083"/>
      <w:docPartObj>
        <w:docPartGallery w:val="AutoText"/>
      </w:docPartObj>
    </w:sdtPr>
    <w:sdtEndPr/>
    <w:sdtContent>
      <w:p w:rsidR="009440FC" w:rsidRDefault="009440FC">
        <w:pPr>
          <w:pStyle w:val="afa"/>
          <w:rPr>
            <w:rStyle w:val="a5"/>
          </w:rPr>
        </w:pPr>
      </w:p>
      <w:p w:rsidR="009440FC" w:rsidRDefault="009440FC">
        <w:pPr>
          <w:pStyle w:val="afa"/>
        </w:pPr>
      </w:p>
      <w:p w:rsidR="009440FC" w:rsidRDefault="002D6CFC"/>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lang w:eastAsia="ru-RU"/>
      </w:rPr>
      <w:id w:val="828219738"/>
      <w:docPartObj>
        <w:docPartGallery w:val="AutoText"/>
      </w:docPartObj>
    </w:sdtPr>
    <w:sdtEndPr/>
    <w:sdtContent>
      <w:p w:rsidR="009440FC" w:rsidRDefault="009440FC">
        <w:pPr>
          <w:pStyle w:val="afa"/>
          <w:rPr>
            <w:rStyle w:val="a5"/>
          </w:rPr>
        </w:pPr>
      </w:p>
      <w:p w:rsidR="009440FC" w:rsidRDefault="009440FC">
        <w:pPr>
          <w:pStyle w:val="afa"/>
        </w:pPr>
      </w:p>
      <w:p w:rsidR="009440FC" w:rsidRDefault="002D6CFC"/>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lang w:eastAsia="ru-RU"/>
      </w:rPr>
      <w:id w:val="870448034"/>
      <w:docPartObj>
        <w:docPartGallery w:val="AutoText"/>
      </w:docPartObj>
    </w:sdtPr>
    <w:sdtEndPr/>
    <w:sdtContent>
      <w:p w:rsidR="009440FC" w:rsidRDefault="009440FC">
        <w:pPr>
          <w:pStyle w:val="afa"/>
          <w:rPr>
            <w:rStyle w:val="a5"/>
          </w:rPr>
        </w:pPr>
      </w:p>
      <w:p w:rsidR="009440FC" w:rsidRDefault="009440FC">
        <w:pPr>
          <w:pStyle w:val="afa"/>
        </w:pPr>
      </w:p>
      <w:p w:rsidR="009440FC" w:rsidRDefault="002D6CFC"/>
    </w:sdtContent>
  </w:sdt>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440FC" w:rsidRDefault="009440FC">
    <w:pPr>
      <w:pStyle w:val="afa"/>
      <w:rPr>
        <w:rStyle w:val="a5"/>
      </w:rPr>
    </w:pPr>
  </w:p>
  <w:p w:rsidR="009440FC" w:rsidRDefault="009440FC">
    <w:pPr>
      <w:pStyle w:val="afa"/>
    </w:pPr>
  </w:p>
  <w:p w:rsidR="009440FC" w:rsidRDefault="009440FC"/>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D6CFC" w:rsidRDefault="002D6CFC">
      <w:r>
        <w:separator/>
      </w:r>
    </w:p>
  </w:footnote>
  <w:footnote w:type="continuationSeparator" w:id="0">
    <w:p w:rsidR="002D6CFC" w:rsidRDefault="002D6CF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71225765"/>
      <w:docPartObj>
        <w:docPartGallery w:val="Page Numbers (Top of Page)"/>
        <w:docPartUnique/>
      </w:docPartObj>
    </w:sdtPr>
    <w:sdtEndPr/>
    <w:sdtContent>
      <w:p w:rsidR="009440FC" w:rsidRDefault="009440FC">
        <w:pPr>
          <w:pStyle w:val="af9"/>
          <w:jc w:val="center"/>
        </w:pPr>
      </w:p>
      <w:p w:rsidR="009440FC" w:rsidRDefault="00D47AF3">
        <w:pPr>
          <w:pStyle w:val="af9"/>
          <w:jc w:val="center"/>
        </w:pPr>
        <w:r>
          <w:fldChar w:fldCharType="begin"/>
        </w:r>
        <w:r>
          <w:instrText>PAGE</w:instrText>
        </w:r>
        <w:r>
          <w:fldChar w:fldCharType="separate"/>
        </w:r>
        <w:r w:rsidR="006B72FB">
          <w:rPr>
            <w:noProof/>
          </w:rPr>
          <w:t>2</w:t>
        </w:r>
        <w:r>
          <w:fldChar w:fldCharType="end"/>
        </w:r>
      </w:p>
      <w:p w:rsidR="009440FC" w:rsidRDefault="002D6CFC">
        <w:pPr>
          <w:pStyle w:val="af9"/>
        </w:pPr>
      </w:p>
    </w:sdtContent>
  </w:sdt>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9928324"/>
      <w:docPartObj>
        <w:docPartGallery w:val="Page Numbers (Top of Page)"/>
        <w:docPartUnique/>
      </w:docPartObj>
    </w:sdtPr>
    <w:sdtEndPr/>
    <w:sdtContent>
      <w:p w:rsidR="009440FC" w:rsidRDefault="009440FC">
        <w:pPr>
          <w:pStyle w:val="af9"/>
          <w:jc w:val="center"/>
        </w:pPr>
      </w:p>
      <w:p w:rsidR="009440FC" w:rsidRDefault="00D47AF3">
        <w:pPr>
          <w:pStyle w:val="af9"/>
          <w:jc w:val="center"/>
        </w:pPr>
        <w:r>
          <w:fldChar w:fldCharType="begin"/>
        </w:r>
        <w:r>
          <w:instrText>PAGE</w:instrText>
        </w:r>
        <w:r>
          <w:fldChar w:fldCharType="separate"/>
        </w:r>
        <w:r w:rsidR="006B72FB">
          <w:rPr>
            <w:noProof/>
          </w:rPr>
          <w:t>16</w:t>
        </w:r>
        <w:r>
          <w:fldChar w:fldCharType="end"/>
        </w:r>
      </w:p>
      <w:p w:rsidR="009440FC" w:rsidRDefault="002D6CFC">
        <w:pPr>
          <w:pStyle w:val="af9"/>
        </w:pPr>
      </w:p>
    </w:sdtContent>
  </w:sdt>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55026767"/>
      <w:docPartObj>
        <w:docPartGallery w:val="Page Numbers (Top of Page)"/>
        <w:docPartUnique/>
      </w:docPartObj>
    </w:sdtPr>
    <w:sdtEndPr/>
    <w:sdtContent>
      <w:p w:rsidR="009440FC" w:rsidRDefault="009440FC">
        <w:pPr>
          <w:pStyle w:val="af9"/>
          <w:jc w:val="center"/>
        </w:pPr>
      </w:p>
      <w:p w:rsidR="009440FC" w:rsidRDefault="00D47AF3">
        <w:pPr>
          <w:pStyle w:val="af9"/>
          <w:jc w:val="center"/>
        </w:pPr>
        <w:r>
          <w:fldChar w:fldCharType="begin"/>
        </w:r>
        <w:r>
          <w:instrText>PAGE</w:instrText>
        </w:r>
        <w:r>
          <w:fldChar w:fldCharType="separate"/>
        </w:r>
        <w:r w:rsidR="006B72FB">
          <w:rPr>
            <w:noProof/>
          </w:rPr>
          <w:t>21</w:t>
        </w:r>
        <w:r>
          <w:fldChar w:fldCharType="end"/>
        </w:r>
      </w:p>
      <w:p w:rsidR="009440FC" w:rsidRDefault="002D6CFC">
        <w:pPr>
          <w:pStyle w:val="af9"/>
        </w:pPr>
      </w:p>
    </w:sdtContent>
  </w:sdt>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45263511"/>
      <w:docPartObj>
        <w:docPartGallery w:val="Page Numbers (Top of Page)"/>
        <w:docPartUnique/>
      </w:docPartObj>
    </w:sdtPr>
    <w:sdtEndPr/>
    <w:sdtContent>
      <w:p w:rsidR="009440FC" w:rsidRDefault="009440FC">
        <w:pPr>
          <w:pStyle w:val="af9"/>
          <w:jc w:val="center"/>
        </w:pPr>
      </w:p>
      <w:p w:rsidR="009440FC" w:rsidRDefault="00D47AF3">
        <w:pPr>
          <w:pStyle w:val="af9"/>
          <w:jc w:val="center"/>
        </w:pPr>
        <w:r>
          <w:fldChar w:fldCharType="begin"/>
        </w:r>
        <w:r>
          <w:instrText>PAGE</w:instrText>
        </w:r>
        <w:r>
          <w:fldChar w:fldCharType="separate"/>
        </w:r>
        <w:r w:rsidR="006B72FB">
          <w:rPr>
            <w:noProof/>
          </w:rPr>
          <w:t>36</w:t>
        </w:r>
        <w:r>
          <w:fldChar w:fldCharType="end"/>
        </w:r>
      </w:p>
      <w:p w:rsidR="009440FC" w:rsidRDefault="002D6CFC">
        <w:pPr>
          <w:pStyle w:val="af9"/>
        </w:pPr>
      </w:p>
    </w:sdtContent>
  </w:sdt>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6F403B"/>
    <w:multiLevelType w:val="multilevel"/>
    <w:tmpl w:val="BC78CC3C"/>
    <w:lvl w:ilvl="0">
      <w:start w:val="1"/>
      <w:numFmt w:val="decimal"/>
      <w:lvlText w:val="%1."/>
      <w:lvlJc w:val="left"/>
      <w:pPr>
        <w:tabs>
          <w:tab w:val="num" w:pos="360"/>
        </w:tabs>
        <w:ind w:left="36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 w15:restartNumberingAfterBreak="0">
    <w:nsid w:val="046F4E68"/>
    <w:multiLevelType w:val="multilevel"/>
    <w:tmpl w:val="68C85DA0"/>
    <w:lvl w:ilvl="0">
      <w:start w:val="1"/>
      <w:numFmt w:val="decimal"/>
      <w:lvlText w:val="%1."/>
      <w:lvlJc w:val="left"/>
      <w:pPr>
        <w:tabs>
          <w:tab w:val="num" w:pos="0"/>
        </w:tabs>
        <w:ind w:left="1069" w:hanging="360"/>
      </w:p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abstractNum w:abstractNumId="2" w15:restartNumberingAfterBreak="0">
    <w:nsid w:val="10623447"/>
    <w:multiLevelType w:val="multilevel"/>
    <w:tmpl w:val="68063F46"/>
    <w:lvl w:ilvl="0">
      <w:start w:val="1"/>
      <w:numFmt w:val="decimal"/>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 w15:restartNumberingAfterBreak="0">
    <w:nsid w:val="493836EC"/>
    <w:multiLevelType w:val="multilevel"/>
    <w:tmpl w:val="5CC681EE"/>
    <w:lvl w:ilvl="0">
      <w:start w:val="1"/>
      <w:numFmt w:val="decimal"/>
      <w:lvlText w:val="%1."/>
      <w:lvlJc w:val="left"/>
      <w:pPr>
        <w:tabs>
          <w:tab w:val="num" w:pos="0"/>
        </w:tabs>
        <w:ind w:left="1069" w:hanging="360"/>
      </w:p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abstractNum w:abstractNumId="4" w15:restartNumberingAfterBreak="0">
    <w:nsid w:val="5B8C620F"/>
    <w:multiLevelType w:val="multilevel"/>
    <w:tmpl w:val="506EE314"/>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5" w15:restartNumberingAfterBreak="0">
    <w:nsid w:val="5C6E3A77"/>
    <w:multiLevelType w:val="multilevel"/>
    <w:tmpl w:val="5A8C222E"/>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 w15:restartNumberingAfterBreak="0">
    <w:nsid w:val="6A951DBA"/>
    <w:multiLevelType w:val="multilevel"/>
    <w:tmpl w:val="581CA6B4"/>
    <w:lvl w:ilvl="0">
      <w:start w:val="1"/>
      <w:numFmt w:val="decimal"/>
      <w:lvlText w:val="%1."/>
      <w:lvlJc w:val="left"/>
      <w:pPr>
        <w:tabs>
          <w:tab w:val="num" w:pos="0"/>
        </w:tabs>
        <w:ind w:left="1069" w:hanging="360"/>
      </w:p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num w:numId="1">
    <w:abstractNumId w:val="0"/>
  </w:num>
  <w:num w:numId="2">
    <w:abstractNumId w:val="5"/>
  </w:num>
  <w:num w:numId="3">
    <w:abstractNumId w:val="3"/>
  </w:num>
  <w:num w:numId="4">
    <w:abstractNumId w:val="1"/>
  </w:num>
  <w:num w:numId="5">
    <w:abstractNumId w:val="2"/>
  </w:num>
  <w:num w:numId="6">
    <w:abstractNumId w:val="6"/>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40FC"/>
    <w:rsid w:val="00086D53"/>
    <w:rsid w:val="001F7693"/>
    <w:rsid w:val="002D6CFC"/>
    <w:rsid w:val="00514843"/>
    <w:rsid w:val="005D0F19"/>
    <w:rsid w:val="005F325C"/>
    <w:rsid w:val="006B72FB"/>
    <w:rsid w:val="009440FC"/>
    <w:rsid w:val="00BE41A8"/>
    <w:rsid w:val="00D47AF3"/>
  </w:rsids>
  <m:mathPr>
    <m:mathFont m:val="Cambria Math"/>
    <m:brkBin m:val="before"/>
    <m:brkBinSub m:val="--"/>
    <m:smallFrac m:val="0"/>
    <m:dispDef/>
    <m:lMargin m:val="0"/>
    <m:rMargin m:val="0"/>
    <m:defJc m:val="centerGroup"/>
    <m:wrapIndent m:val="1440"/>
    <m:intLim m:val="subSup"/>
    <m:naryLim m:val="undOvr"/>
  </m:mathPr>
  <w:themeFontLang w:val="ru-RU" w:eastAsia="zh-CN"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AF4CA4"/>
  <w15:docId w15:val="{54E7FEA4-177B-435A-8AF1-CDD616787D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lang w:val="ru-RU" w:eastAsia="ru-RU"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uiPriority="0"/>
    <w:lsdException w:name="annotation text" w:semiHidden="1" w:unhideWhenUsed="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uiPriority="0"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E306D"/>
    <w:rPr>
      <w:rFonts w:ascii="Times New Roman" w:eastAsia="Times New Roman" w:hAnsi="Times New Roman" w:cs="Times New Roman"/>
      <w:sz w:val="24"/>
      <w:szCs w:val="24"/>
    </w:rPr>
  </w:style>
  <w:style w:type="paragraph" w:styleId="1">
    <w:name w:val="heading 1"/>
    <w:basedOn w:val="a"/>
    <w:next w:val="a"/>
    <w:link w:val="10"/>
    <w:uiPriority w:val="9"/>
    <w:qFormat/>
    <w:pPr>
      <w:keepNext/>
      <w:outlineLvl w:val="0"/>
    </w:pPr>
    <w:rPr>
      <w:rFonts w:ascii="Arial" w:hAnsi="Arial"/>
      <w:b/>
      <w:color w:val="000000"/>
      <w:szCs w:val="20"/>
      <w:lang w:val="en-US" w:eastAsia="en-US"/>
    </w:rPr>
  </w:style>
  <w:style w:type="paragraph" w:styleId="2">
    <w:name w:val="heading 2"/>
    <w:basedOn w:val="a"/>
    <w:next w:val="a"/>
    <w:link w:val="20"/>
    <w:uiPriority w:val="9"/>
    <w:unhideWhenUsed/>
    <w:qFormat/>
    <w:pPr>
      <w:keepNext/>
      <w:keepLines/>
      <w:spacing w:before="40"/>
      <w:outlineLvl w:val="1"/>
    </w:pPr>
    <w:rPr>
      <w:rFonts w:asciiTheme="majorHAnsi" w:eastAsiaTheme="majorEastAsia" w:hAnsiTheme="majorHAnsi" w:cstheme="majorBidi"/>
      <w:color w:val="2F5496" w:themeColor="accent1" w:themeShade="BF"/>
      <w:sz w:val="26"/>
      <w:szCs w:val="26"/>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Посещённая гиперссылка"/>
    <w:basedOn w:val="a0"/>
    <w:uiPriority w:val="99"/>
    <w:semiHidden/>
    <w:unhideWhenUsed/>
    <w:qFormat/>
    <w:rPr>
      <w:color w:val="954F72" w:themeColor="followedHyperlink"/>
      <w:u w:val="single"/>
    </w:rPr>
  </w:style>
  <w:style w:type="character" w:customStyle="1" w:styleId="a4">
    <w:name w:val="Привязка сноски"/>
    <w:rPr>
      <w:vertAlign w:val="superscript"/>
    </w:rPr>
  </w:style>
  <w:style w:type="character" w:customStyle="1" w:styleId="FootnoteCharacters">
    <w:name w:val="Footnote Characters"/>
    <w:qFormat/>
    <w:rPr>
      <w:vertAlign w:val="superscript"/>
    </w:rPr>
  </w:style>
  <w:style w:type="character" w:customStyle="1" w:styleId="-">
    <w:name w:val="Интернет-ссылка"/>
    <w:basedOn w:val="a0"/>
    <w:uiPriority w:val="99"/>
    <w:rsid w:val="00D00236"/>
    <w:rPr>
      <w:color w:val="0563C1" w:themeColor="hyperlink"/>
      <w:u w:val="single"/>
    </w:rPr>
  </w:style>
  <w:style w:type="character" w:styleId="a5">
    <w:name w:val="page number"/>
    <w:basedOn w:val="a0"/>
    <w:uiPriority w:val="99"/>
    <w:semiHidden/>
    <w:unhideWhenUsed/>
    <w:qFormat/>
  </w:style>
  <w:style w:type="character" w:customStyle="1" w:styleId="a6">
    <w:name w:val="Абзац списка Знак"/>
    <w:uiPriority w:val="34"/>
    <w:qFormat/>
    <w:locked/>
    <w:rPr>
      <w:rFonts w:ascii="Times New Roman" w:eastAsia="Times New Roman" w:hAnsi="Times New Roman" w:cs="Times New Roman"/>
      <w:lang w:eastAsia="zh-CN"/>
    </w:rPr>
  </w:style>
  <w:style w:type="character" w:customStyle="1" w:styleId="a7">
    <w:name w:val="Верхний колонтитул Знак"/>
    <w:basedOn w:val="a0"/>
    <w:uiPriority w:val="99"/>
    <w:qFormat/>
    <w:rPr>
      <w:rFonts w:ascii="Times New Roman" w:eastAsia="Times New Roman" w:hAnsi="Times New Roman" w:cs="Times New Roman"/>
      <w:lang w:eastAsia="zh-CN"/>
    </w:rPr>
  </w:style>
  <w:style w:type="character" w:customStyle="1" w:styleId="a8">
    <w:name w:val="Нижний колонтитул Знак"/>
    <w:basedOn w:val="a0"/>
    <w:uiPriority w:val="99"/>
    <w:qFormat/>
    <w:rPr>
      <w:rFonts w:ascii="Times New Roman" w:eastAsia="Times New Roman" w:hAnsi="Times New Roman" w:cs="Times New Roman"/>
      <w:lang w:eastAsia="zh-CN"/>
    </w:rPr>
  </w:style>
  <w:style w:type="character" w:customStyle="1" w:styleId="a9">
    <w:name w:val="Текст сноски Знак"/>
    <w:basedOn w:val="a0"/>
    <w:qFormat/>
    <w:rPr>
      <w:rFonts w:ascii="Times New Roman" w:eastAsia="Times New Roman" w:hAnsi="Times New Roman" w:cs="Times New Roman"/>
      <w:sz w:val="20"/>
      <w:szCs w:val="20"/>
      <w:lang w:eastAsia="ru-RU"/>
    </w:rPr>
  </w:style>
  <w:style w:type="character" w:customStyle="1" w:styleId="10">
    <w:name w:val="Заголовок 1 Знак"/>
    <w:basedOn w:val="a0"/>
    <w:link w:val="1"/>
    <w:uiPriority w:val="9"/>
    <w:qFormat/>
    <w:rPr>
      <w:rFonts w:ascii="Arial" w:eastAsia="Times New Roman" w:hAnsi="Arial" w:cs="Times New Roman"/>
      <w:b/>
      <w:color w:val="000000"/>
      <w:szCs w:val="20"/>
      <w:lang w:val="en-US"/>
    </w:rPr>
  </w:style>
  <w:style w:type="character" w:customStyle="1" w:styleId="20">
    <w:name w:val="Заголовок 2 Знак"/>
    <w:basedOn w:val="a0"/>
    <w:link w:val="2"/>
    <w:uiPriority w:val="9"/>
    <w:qFormat/>
    <w:rPr>
      <w:rFonts w:asciiTheme="majorHAnsi" w:eastAsiaTheme="majorEastAsia" w:hAnsiTheme="majorHAnsi" w:cstheme="majorBidi"/>
      <w:color w:val="2F5496" w:themeColor="accent1" w:themeShade="BF"/>
      <w:sz w:val="26"/>
      <w:szCs w:val="26"/>
      <w:lang w:eastAsia="zh-CN"/>
    </w:rPr>
  </w:style>
  <w:style w:type="character" w:customStyle="1" w:styleId="aa">
    <w:name w:val="Заголовок Знак"/>
    <w:basedOn w:val="a0"/>
    <w:qFormat/>
    <w:rPr>
      <w:rFonts w:ascii="Times New Roman" w:eastAsia="Times New Roman" w:hAnsi="Times New Roman" w:cs="Times New Roman"/>
      <w:b/>
      <w:sz w:val="28"/>
      <w:szCs w:val="20"/>
      <w:lang w:eastAsia="ru-RU"/>
    </w:rPr>
  </w:style>
  <w:style w:type="character" w:customStyle="1" w:styleId="ab">
    <w:name w:val="Основной текст Знак"/>
    <w:basedOn w:val="a0"/>
    <w:qFormat/>
    <w:rPr>
      <w:rFonts w:ascii="Times New Roman" w:eastAsia="Times New Roman" w:hAnsi="Times New Roman" w:cs="Times New Roman"/>
      <w:sz w:val="28"/>
      <w:szCs w:val="20"/>
      <w:lang w:eastAsia="ru-RU"/>
    </w:rPr>
  </w:style>
  <w:style w:type="character" w:customStyle="1" w:styleId="WW8Num29z0">
    <w:name w:val="WW8Num29z0"/>
    <w:qFormat/>
    <w:rPr>
      <w:rFonts w:ascii="Times New Roman" w:hAnsi="Times New Roman"/>
      <w:sz w:val="28"/>
      <w:szCs w:val="28"/>
    </w:rPr>
  </w:style>
  <w:style w:type="character" w:customStyle="1" w:styleId="FontStyle68">
    <w:name w:val="Font Style68"/>
    <w:qFormat/>
    <w:rPr>
      <w:rFonts w:ascii="Times New Roman" w:hAnsi="Times New Roman" w:cs="Times New Roman"/>
      <w:b/>
      <w:bCs/>
      <w:sz w:val="16"/>
      <w:szCs w:val="16"/>
    </w:rPr>
  </w:style>
  <w:style w:type="character" w:customStyle="1" w:styleId="11">
    <w:name w:val="Неразрешенное упоминание1"/>
    <w:basedOn w:val="a0"/>
    <w:uiPriority w:val="99"/>
    <w:semiHidden/>
    <w:unhideWhenUsed/>
    <w:qFormat/>
    <w:rPr>
      <w:color w:val="605E5C"/>
      <w:shd w:val="clear" w:color="auto" w:fill="E1DFDD"/>
    </w:rPr>
  </w:style>
  <w:style w:type="character" w:customStyle="1" w:styleId="21">
    <w:name w:val="Неразрешенное упоминание2"/>
    <w:basedOn w:val="a0"/>
    <w:uiPriority w:val="99"/>
    <w:semiHidden/>
    <w:unhideWhenUsed/>
    <w:qFormat/>
    <w:rsid w:val="00F517DB"/>
    <w:rPr>
      <w:color w:val="605E5C"/>
      <w:shd w:val="clear" w:color="auto" w:fill="E1DFDD"/>
    </w:rPr>
  </w:style>
  <w:style w:type="character" w:styleId="ac">
    <w:name w:val="annotation reference"/>
    <w:basedOn w:val="a0"/>
    <w:uiPriority w:val="99"/>
    <w:semiHidden/>
    <w:unhideWhenUsed/>
    <w:qFormat/>
    <w:rsid w:val="005C4463"/>
    <w:rPr>
      <w:sz w:val="16"/>
      <w:szCs w:val="16"/>
    </w:rPr>
  </w:style>
  <w:style w:type="character" w:customStyle="1" w:styleId="ad">
    <w:name w:val="Текст примечания Знак"/>
    <w:basedOn w:val="a0"/>
    <w:uiPriority w:val="99"/>
    <w:semiHidden/>
    <w:qFormat/>
    <w:rsid w:val="005C4463"/>
    <w:rPr>
      <w:rFonts w:ascii="Times New Roman" w:eastAsia="Times New Roman" w:hAnsi="Times New Roman" w:cs="Times New Roman"/>
      <w:lang w:eastAsia="zh-CN"/>
    </w:rPr>
  </w:style>
  <w:style w:type="character" w:customStyle="1" w:styleId="ae">
    <w:name w:val="Тема примечания Знак"/>
    <w:basedOn w:val="ad"/>
    <w:uiPriority w:val="99"/>
    <w:semiHidden/>
    <w:qFormat/>
    <w:rsid w:val="005C4463"/>
    <w:rPr>
      <w:rFonts w:ascii="Times New Roman" w:eastAsia="Times New Roman" w:hAnsi="Times New Roman" w:cs="Times New Roman"/>
      <w:b/>
      <w:bCs/>
      <w:lang w:eastAsia="zh-CN"/>
    </w:rPr>
  </w:style>
  <w:style w:type="character" w:customStyle="1" w:styleId="af">
    <w:name w:val="Текст выноски Знак"/>
    <w:basedOn w:val="a0"/>
    <w:uiPriority w:val="99"/>
    <w:semiHidden/>
    <w:qFormat/>
    <w:rsid w:val="00D772B0"/>
    <w:rPr>
      <w:rFonts w:ascii="Segoe UI" w:eastAsia="Times New Roman" w:hAnsi="Segoe UI" w:cs="Segoe UI"/>
      <w:sz w:val="18"/>
      <w:szCs w:val="18"/>
      <w:lang w:eastAsia="zh-CN"/>
    </w:rPr>
  </w:style>
  <w:style w:type="character" w:customStyle="1" w:styleId="-1">
    <w:name w:val="Цветной список - Акцент 1 Знак"/>
    <w:uiPriority w:val="34"/>
    <w:qFormat/>
    <w:rsid w:val="002430EC"/>
    <w:rPr>
      <w:rFonts w:ascii="Times New Roman" w:eastAsia="Times New Roman" w:hAnsi="Times New Roman" w:cs="Times New Roman"/>
      <w:lang w:val="x-none" w:eastAsia="x-none"/>
    </w:rPr>
  </w:style>
  <w:style w:type="character" w:customStyle="1" w:styleId="af0">
    <w:name w:val="Гипертекстовая ссылка"/>
    <w:basedOn w:val="a0"/>
    <w:uiPriority w:val="99"/>
    <w:qFormat/>
    <w:rsid w:val="00963C6D"/>
    <w:rPr>
      <w:color w:val="106BBE"/>
    </w:rPr>
  </w:style>
  <w:style w:type="character" w:customStyle="1" w:styleId="af1">
    <w:name w:val="Основной текст с отступом Знак"/>
    <w:basedOn w:val="a0"/>
    <w:uiPriority w:val="99"/>
    <w:qFormat/>
    <w:rsid w:val="001B547F"/>
    <w:rPr>
      <w:rFonts w:ascii="Times New Roman" w:eastAsia="Times New Roman" w:hAnsi="Times New Roman" w:cs="Times New Roman"/>
      <w:sz w:val="24"/>
      <w:szCs w:val="24"/>
    </w:rPr>
  </w:style>
  <w:style w:type="paragraph" w:styleId="af2">
    <w:name w:val="Title"/>
    <w:basedOn w:val="a"/>
    <w:next w:val="af3"/>
    <w:qFormat/>
    <w:pPr>
      <w:jc w:val="center"/>
    </w:pPr>
    <w:rPr>
      <w:b/>
      <w:sz w:val="28"/>
      <w:szCs w:val="20"/>
    </w:rPr>
  </w:style>
  <w:style w:type="paragraph" w:styleId="af3">
    <w:name w:val="Body Text"/>
    <w:basedOn w:val="a"/>
    <w:qFormat/>
    <w:pPr>
      <w:jc w:val="both"/>
    </w:pPr>
    <w:rPr>
      <w:sz w:val="28"/>
      <w:szCs w:val="20"/>
    </w:rPr>
  </w:style>
  <w:style w:type="paragraph" w:styleId="af4">
    <w:name w:val="List"/>
    <w:basedOn w:val="af3"/>
    <w:rPr>
      <w:rFonts w:ascii="PT Astra Serif" w:hAnsi="PT Astra Serif" w:cs="Noto Sans Devanagari"/>
    </w:rPr>
  </w:style>
  <w:style w:type="paragraph" w:styleId="af5">
    <w:name w:val="caption"/>
    <w:basedOn w:val="a"/>
    <w:qFormat/>
    <w:pPr>
      <w:suppressLineNumbers/>
      <w:spacing w:before="120" w:after="120"/>
    </w:pPr>
    <w:rPr>
      <w:rFonts w:ascii="PT Astra Serif" w:hAnsi="PT Astra Serif" w:cs="Noto Sans Devanagari"/>
      <w:i/>
      <w:iCs/>
    </w:rPr>
  </w:style>
  <w:style w:type="paragraph" w:styleId="af6">
    <w:name w:val="index heading"/>
    <w:basedOn w:val="a"/>
    <w:qFormat/>
    <w:pPr>
      <w:suppressLineNumbers/>
    </w:pPr>
    <w:rPr>
      <w:rFonts w:ascii="PT Astra Serif" w:hAnsi="PT Astra Serif" w:cs="Noto Sans Devanagari"/>
    </w:rPr>
  </w:style>
  <w:style w:type="paragraph" w:styleId="af7">
    <w:name w:val="footnote text"/>
    <w:basedOn w:val="a"/>
    <w:rPr>
      <w:sz w:val="20"/>
      <w:szCs w:val="20"/>
    </w:rPr>
  </w:style>
  <w:style w:type="paragraph" w:customStyle="1" w:styleId="af8">
    <w:name w:val="Верхний и нижний колонтитулы"/>
    <w:basedOn w:val="a"/>
    <w:qFormat/>
  </w:style>
  <w:style w:type="paragraph" w:styleId="af9">
    <w:name w:val="header"/>
    <w:basedOn w:val="a"/>
    <w:uiPriority w:val="99"/>
    <w:unhideWhenUsed/>
    <w:pPr>
      <w:tabs>
        <w:tab w:val="center" w:pos="4677"/>
        <w:tab w:val="right" w:pos="9355"/>
      </w:tabs>
    </w:pPr>
    <w:rPr>
      <w:lang w:eastAsia="zh-CN"/>
    </w:rPr>
  </w:style>
  <w:style w:type="paragraph" w:styleId="afa">
    <w:name w:val="footer"/>
    <w:basedOn w:val="a"/>
    <w:uiPriority w:val="99"/>
    <w:unhideWhenUsed/>
    <w:qFormat/>
    <w:pPr>
      <w:tabs>
        <w:tab w:val="center" w:pos="4677"/>
        <w:tab w:val="right" w:pos="9355"/>
      </w:tabs>
    </w:pPr>
    <w:rPr>
      <w:lang w:eastAsia="zh-CN"/>
    </w:rPr>
  </w:style>
  <w:style w:type="paragraph" w:styleId="afb">
    <w:name w:val="Normal (Web)"/>
    <w:basedOn w:val="a"/>
    <w:uiPriority w:val="99"/>
    <w:unhideWhenUsed/>
    <w:qFormat/>
    <w:pPr>
      <w:spacing w:beforeAutospacing="1" w:afterAutospacing="1"/>
    </w:pPr>
    <w:rPr>
      <w:lang w:eastAsia="zh-CN"/>
    </w:rPr>
  </w:style>
  <w:style w:type="paragraph" w:customStyle="1" w:styleId="12">
    <w:name w:val="Обычный1"/>
    <w:qFormat/>
    <w:pPr>
      <w:ind w:firstLine="709"/>
      <w:jc w:val="both"/>
    </w:pPr>
    <w:rPr>
      <w:rFonts w:ascii="Times New Roman" w:eastAsia="Times New Roman" w:hAnsi="Times New Roman" w:cs="Times New Roman"/>
      <w:sz w:val="28"/>
    </w:rPr>
  </w:style>
  <w:style w:type="paragraph" w:styleId="afc">
    <w:name w:val="List Paragraph"/>
    <w:basedOn w:val="a"/>
    <w:uiPriority w:val="34"/>
    <w:qFormat/>
    <w:pPr>
      <w:ind w:left="708"/>
    </w:pPr>
    <w:rPr>
      <w:lang w:eastAsia="zh-CN"/>
    </w:rPr>
  </w:style>
  <w:style w:type="paragraph" w:customStyle="1" w:styleId="ConsPlusTitle">
    <w:name w:val="ConsPlusTitle"/>
    <w:qFormat/>
    <w:pPr>
      <w:widowControl w:val="0"/>
    </w:pPr>
    <w:rPr>
      <w:rFonts w:ascii="Arial" w:hAnsi="Arial" w:cs="Arial"/>
      <w:b/>
      <w:bCs/>
    </w:rPr>
  </w:style>
  <w:style w:type="paragraph" w:customStyle="1" w:styleId="13">
    <w:name w:val="Текст1"/>
    <w:basedOn w:val="a"/>
    <w:qFormat/>
    <w:rPr>
      <w:rFonts w:ascii="Courier New" w:hAnsi="Courier New"/>
      <w:sz w:val="20"/>
      <w:szCs w:val="20"/>
    </w:rPr>
  </w:style>
  <w:style w:type="paragraph" w:customStyle="1" w:styleId="Normal1">
    <w:name w:val="Normal1"/>
    <w:qFormat/>
    <w:rPr>
      <w:rFonts w:ascii="Times New Roman" w:hAnsi="Times New Roman" w:cs="Times New Roman"/>
    </w:rPr>
  </w:style>
  <w:style w:type="paragraph" w:customStyle="1" w:styleId="Default">
    <w:name w:val="Default"/>
    <w:qFormat/>
    <w:rPr>
      <w:rFonts w:ascii="Arial" w:eastAsia="Calibri" w:hAnsi="Arial" w:cs="Arial"/>
      <w:color w:val="000000"/>
      <w:sz w:val="24"/>
      <w:szCs w:val="24"/>
      <w:lang w:eastAsia="en-US"/>
    </w:rPr>
  </w:style>
  <w:style w:type="paragraph" w:customStyle="1" w:styleId="ConsPlusNormal">
    <w:name w:val="ConsPlusNormal"/>
    <w:qFormat/>
    <w:pPr>
      <w:widowControl w:val="0"/>
      <w:ind w:firstLine="720"/>
    </w:pPr>
    <w:rPr>
      <w:rFonts w:ascii="Arial" w:eastAsia="Times New Roman" w:hAnsi="Arial" w:cs="Arial"/>
      <w:lang w:eastAsia="ar-SA"/>
    </w:rPr>
  </w:style>
  <w:style w:type="paragraph" w:customStyle="1" w:styleId="Style18">
    <w:name w:val="Style18"/>
    <w:basedOn w:val="a"/>
    <w:qFormat/>
    <w:pPr>
      <w:widowControl w:val="0"/>
      <w:spacing w:line="208" w:lineRule="exact"/>
      <w:ind w:firstLine="479"/>
    </w:pPr>
    <w:rPr>
      <w:rFonts w:ascii="Georgia" w:hAnsi="Georgia"/>
    </w:rPr>
  </w:style>
  <w:style w:type="paragraph" w:styleId="afd">
    <w:name w:val="annotation text"/>
    <w:basedOn w:val="a"/>
    <w:uiPriority w:val="99"/>
    <w:semiHidden/>
    <w:unhideWhenUsed/>
    <w:qFormat/>
    <w:rsid w:val="005C4463"/>
    <w:rPr>
      <w:sz w:val="20"/>
      <w:szCs w:val="20"/>
      <w:lang w:eastAsia="zh-CN"/>
    </w:rPr>
  </w:style>
  <w:style w:type="paragraph" w:styleId="afe">
    <w:name w:val="annotation subject"/>
    <w:basedOn w:val="afd"/>
    <w:next w:val="afd"/>
    <w:uiPriority w:val="99"/>
    <w:semiHidden/>
    <w:unhideWhenUsed/>
    <w:qFormat/>
    <w:rsid w:val="005C4463"/>
    <w:rPr>
      <w:b/>
      <w:bCs/>
    </w:rPr>
  </w:style>
  <w:style w:type="paragraph" w:styleId="aff">
    <w:name w:val="Balloon Text"/>
    <w:basedOn w:val="a"/>
    <w:uiPriority w:val="99"/>
    <w:semiHidden/>
    <w:unhideWhenUsed/>
    <w:qFormat/>
    <w:rsid w:val="00D772B0"/>
    <w:rPr>
      <w:rFonts w:ascii="Segoe UI" w:hAnsi="Segoe UI" w:cs="Segoe UI"/>
      <w:sz w:val="18"/>
      <w:szCs w:val="18"/>
      <w:lang w:eastAsia="zh-CN"/>
    </w:rPr>
  </w:style>
  <w:style w:type="paragraph" w:customStyle="1" w:styleId="-11">
    <w:name w:val="Цветной список - Акцент 11"/>
    <w:basedOn w:val="a"/>
    <w:uiPriority w:val="34"/>
    <w:qFormat/>
    <w:rsid w:val="002430EC"/>
    <w:pPr>
      <w:widowControl w:val="0"/>
      <w:ind w:left="708"/>
    </w:pPr>
    <w:rPr>
      <w:sz w:val="20"/>
      <w:szCs w:val="20"/>
      <w:lang w:val="x-none" w:eastAsia="x-none"/>
    </w:rPr>
  </w:style>
  <w:style w:type="paragraph" w:customStyle="1" w:styleId="14">
    <w:name w:val="Заголовок1"/>
    <w:basedOn w:val="a"/>
    <w:qFormat/>
    <w:rsid w:val="00A973F0"/>
    <w:pPr>
      <w:jc w:val="center"/>
    </w:pPr>
    <w:rPr>
      <w:b/>
      <w:sz w:val="28"/>
      <w:szCs w:val="20"/>
      <w:lang w:val="x-none"/>
    </w:rPr>
  </w:style>
  <w:style w:type="paragraph" w:styleId="aff0">
    <w:name w:val="Body Text Indent"/>
    <w:basedOn w:val="a"/>
    <w:uiPriority w:val="99"/>
    <w:rsid w:val="001B547F"/>
    <w:pPr>
      <w:spacing w:after="120"/>
      <w:ind w:left="283"/>
    </w:pPr>
  </w:style>
  <w:style w:type="paragraph" w:customStyle="1" w:styleId="pboth">
    <w:name w:val="pboth"/>
    <w:basedOn w:val="a"/>
    <w:qFormat/>
    <w:rsid w:val="00916D4B"/>
    <w:pPr>
      <w:spacing w:beforeAutospacing="1" w:afterAutospacing="1"/>
    </w:pPr>
  </w:style>
  <w:style w:type="paragraph" w:customStyle="1" w:styleId="aff1">
    <w:name w:val="Содержимое врезки"/>
    <w:basedOn w:val="a"/>
    <w:qFormat/>
  </w:style>
  <w:style w:type="paragraph" w:customStyle="1" w:styleId="aff2">
    <w:name w:val="Содержимое таблицы"/>
    <w:basedOn w:val="a"/>
    <w:qFormat/>
    <w:pPr>
      <w:widowControl w:val="0"/>
      <w:suppressLineNumbers/>
    </w:pPr>
  </w:style>
  <w:style w:type="paragraph" w:customStyle="1" w:styleId="aff3">
    <w:name w:val="Заголовок таблицы"/>
    <w:basedOn w:val="aff2"/>
    <w:qFormat/>
    <w:pPr>
      <w:jc w:val="center"/>
    </w:pPr>
    <w:rPr>
      <w:b/>
      <w:bCs/>
    </w:rPr>
  </w:style>
  <w:style w:type="table" w:styleId="aff4">
    <w:name w:val="Table Grid"/>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Сетка таблицы2"/>
    <w:basedOn w:val="a1"/>
    <w:uiPriority w:val="39"/>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Сетка таблицы1"/>
    <w:basedOn w:val="a1"/>
    <w:uiPriority w:val="39"/>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diagramQuickStyle" Target="diagrams/quickStyle1.xml"/><Relationship Id="rId26" Type="http://schemas.openxmlformats.org/officeDocument/2006/relationships/image" Target="media/image30.png"/><Relationship Id="rId39" Type="http://schemas.openxmlformats.org/officeDocument/2006/relationships/hyperlink" Target="http://lib.alpinadigital.ru/" TargetMode="External"/><Relationship Id="rId21" Type="http://schemas.openxmlformats.org/officeDocument/2006/relationships/image" Target="media/image2.png"/><Relationship Id="rId34" Type="http://schemas.openxmlformats.org/officeDocument/2006/relationships/footer" Target="footer3.xml"/><Relationship Id="rId42" Type="http://schemas.openxmlformats.org/officeDocument/2006/relationships/hyperlink" Target="http://www.emeraldgrouppublishing.com/products/collections/" TargetMode="External"/><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diagramData" Target="diagrams/data1.xml"/><Relationship Id="rId29" Type="http://schemas.openxmlformats.org/officeDocument/2006/relationships/image" Target="media/image4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3.png"/><Relationship Id="rId32" Type="http://schemas.openxmlformats.org/officeDocument/2006/relationships/image" Target="media/image50.png"/><Relationship Id="rId37" Type="http://schemas.openxmlformats.org/officeDocument/2006/relationships/hyperlink" Target="http://www.znanium.com/" TargetMode="External"/><Relationship Id="rId40" Type="http://schemas.openxmlformats.org/officeDocument/2006/relationships/hyperlink" Target="http://elibrary.ru/" TargetMode="External"/><Relationship Id="rId45"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image" Target="media/image10.png"/><Relationship Id="rId23" Type="http://schemas.openxmlformats.org/officeDocument/2006/relationships/image" Target="media/image20.png"/><Relationship Id="rId28" Type="http://schemas.microsoft.com/office/2007/relationships/hdphoto" Target="media/hdphoto4.wdp"/><Relationship Id="rId36" Type="http://schemas.openxmlformats.org/officeDocument/2006/relationships/hyperlink" Target="http://www.book.ru/" TargetMode="External"/><Relationship Id="rId10" Type="http://schemas.openxmlformats.org/officeDocument/2006/relationships/footer" Target="footer1.xml"/><Relationship Id="rId19" Type="http://schemas.openxmlformats.org/officeDocument/2006/relationships/diagramColors" Target="diagrams/colors1.xml"/><Relationship Id="rId31" Type="http://schemas.microsoft.com/office/2007/relationships/hdphoto" Target="media/hdphoto5.wdp"/><Relationship Id="rId44" Type="http://schemas.openxmlformats.org/officeDocument/2006/relationships/hyperlink" Target="http://www.fa.ru/univer/DocLib/&#1052;&#1077;&#1090;&#1086;&#1076;&#1080;&#1095;&#1077;&#1089;&#1082;&#1072;&#1103;%20&#1088;&#1072;&#1073;&#1086;&#1090;&#1072;/&#1055;&#1088;&#1080;&#1082;&#1072;&#1079;&#1099;%20&#1060;&#1080;&#1085;&#1072;&#1085;&#1089;&#1086;&#1074;&#1086;&#1075;&#1086;%20&#1091;&#1085;&#1080;&#1074;&#1077;&#1088;&#1089;&#1080;&#1090;&#1077;&#1090;&#1072;/&#1054;&#1073;&#1097;&#1072;&#1103;/&#1055;&#1088;&#1080;&#1082;&#1072;&#1079;%20&#8470;%201040_&#1086;%20&#1086;&#1090;%2011.05.2021.PDF" TargetMode="External"/><Relationship Id="rId4" Type="http://schemas.openxmlformats.org/officeDocument/2006/relationships/styles" Target="styles.xml"/><Relationship Id="rId9" Type="http://schemas.openxmlformats.org/officeDocument/2006/relationships/header" Target="header1.xml"/><Relationship Id="rId14" Type="http://schemas.microsoft.com/office/2007/relationships/hdphoto" Target="media/hdphoto1.wdp"/><Relationship Id="rId22" Type="http://schemas.microsoft.com/office/2007/relationships/hdphoto" Target="media/hdphoto2.wdp"/><Relationship Id="rId27" Type="http://schemas.openxmlformats.org/officeDocument/2006/relationships/image" Target="media/image4.png"/><Relationship Id="rId30" Type="http://schemas.openxmlformats.org/officeDocument/2006/relationships/image" Target="media/image5.png"/><Relationship Id="rId35" Type="http://schemas.openxmlformats.org/officeDocument/2006/relationships/hyperlink" Target="http://elib.fa.ru/" TargetMode="External"/><Relationship Id="rId43" Type="http://schemas.openxmlformats.org/officeDocument/2006/relationships/hyperlink" Target="https://academic.oup.com/journals/" TargetMode="External"/><Relationship Id="rId48"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diagramLayout" Target="diagrams/layout1.xml"/><Relationship Id="rId25" Type="http://schemas.microsoft.com/office/2007/relationships/hdphoto" Target="media/hdphoto3.wdp"/><Relationship Id="rId33" Type="http://schemas.openxmlformats.org/officeDocument/2006/relationships/header" Target="header3.xml"/><Relationship Id="rId38" Type="http://schemas.openxmlformats.org/officeDocument/2006/relationships/hyperlink" Target="https://www.biblio-online.ru/" TargetMode="External"/><Relationship Id="rId46" Type="http://schemas.openxmlformats.org/officeDocument/2006/relationships/footer" Target="footer4.xml"/><Relationship Id="rId20" Type="http://schemas.microsoft.com/office/2007/relationships/diagramDrawing" Target="diagrams/drawing1.xml"/><Relationship Id="rId41" Type="http://schemas.openxmlformats.org/officeDocument/2006/relationships/hyperlink" Target="http://www.sciencedirect.com/" TargetMode="External"/></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2B868BB-0371-4343-A759-9DB161B6BADE}" type="doc">
      <dgm:prSet loTypeId="urn:microsoft.com/office/officeart/2005/8/layout/orgChart1" loCatId="hierarchy" qsTypeId="urn:microsoft.com/office/officeart/2005/8/quickstyle/simple1" qsCatId="simple" csTypeId="urn:microsoft.com/office/officeart/2005/8/colors/accent0_1" csCatId="mainScheme" phldr="1"/>
      <dgm:spPr/>
      <dgm:t>
        <a:bodyPr/>
        <a:lstStyle/>
        <a:p>
          <a:endParaRPr lang="ru-RU"/>
        </a:p>
      </dgm:t>
    </dgm:pt>
    <dgm:pt modelId="{1863FDA3-67FE-48C5-97D4-79DD66E171F1}">
      <dgm:prSet phldrT="[Текст]" custT="1"/>
      <dgm:spPr/>
      <dgm:t>
        <a:bodyPr/>
        <a:lstStyle/>
        <a:p>
          <a:r>
            <a:rPr lang="ru-RU" sz="600">
              <a:latin typeface="Times New Roman" panose="02020603050405020304" pitchFamily="18" charset="0"/>
              <a:cs typeface="Times New Roman" panose="02020603050405020304" pitchFamily="18" charset="0"/>
            </a:rPr>
            <a:t>Целеполагание внутреннего финансового аудита</a:t>
          </a:r>
        </a:p>
      </dgm:t>
    </dgm:pt>
    <dgm:pt modelId="{856CA335-B17C-4CED-B5C1-8404727E51C4}" type="parTrans" cxnId="{E3A8405A-8D1A-4868-847D-6BA3A79CBB7C}">
      <dgm:prSet/>
      <dgm:spPr/>
      <dgm:t>
        <a:bodyPr/>
        <a:lstStyle/>
        <a:p>
          <a:endParaRPr lang="ru-RU" sz="600">
            <a:latin typeface="Times New Roman" panose="02020603050405020304" pitchFamily="18" charset="0"/>
            <a:cs typeface="Times New Roman" panose="02020603050405020304" pitchFamily="18" charset="0"/>
          </a:endParaRPr>
        </a:p>
      </dgm:t>
    </dgm:pt>
    <dgm:pt modelId="{ACB2D54C-9108-42CF-A400-CF309B8DA2D2}" type="sibTrans" cxnId="{E3A8405A-8D1A-4868-847D-6BA3A79CBB7C}">
      <dgm:prSet/>
      <dgm:spPr/>
      <dgm:t>
        <a:bodyPr/>
        <a:lstStyle/>
        <a:p>
          <a:endParaRPr lang="ru-RU" sz="600">
            <a:latin typeface="Times New Roman" panose="02020603050405020304" pitchFamily="18" charset="0"/>
            <a:cs typeface="Times New Roman" panose="02020603050405020304" pitchFamily="18" charset="0"/>
          </a:endParaRPr>
        </a:p>
      </dgm:t>
    </dgm:pt>
    <dgm:pt modelId="{80378AB3-92D5-4EB2-9EA4-DA34E53960D9}">
      <dgm:prSet phldrT="[Текст]" custT="1"/>
      <dgm:spPr/>
      <dgm:t>
        <a:bodyPr/>
        <a:lstStyle/>
        <a:p>
          <a:r>
            <a:rPr lang="ru-RU" sz="600" b="0" i="0">
              <a:latin typeface="Times New Roman" panose="02020603050405020304" pitchFamily="18" charset="0"/>
              <a:cs typeface="Times New Roman" panose="02020603050405020304" pitchFamily="18" charset="0"/>
            </a:rPr>
            <a:t>оценка надежности внутреннего финансового контроля</a:t>
          </a:r>
          <a:endParaRPr lang="ru-RU" sz="600">
            <a:latin typeface="Times New Roman" panose="02020603050405020304" pitchFamily="18" charset="0"/>
            <a:cs typeface="Times New Roman" panose="02020603050405020304" pitchFamily="18" charset="0"/>
          </a:endParaRPr>
        </a:p>
      </dgm:t>
    </dgm:pt>
    <dgm:pt modelId="{C449E498-3901-4599-97B8-C74737083916}" type="parTrans" cxnId="{A443586C-59E2-4225-9B82-376582FF7EF7}">
      <dgm:prSet/>
      <dgm:spPr/>
      <dgm:t>
        <a:bodyPr/>
        <a:lstStyle/>
        <a:p>
          <a:endParaRPr lang="ru-RU" sz="600">
            <a:latin typeface="Times New Roman" panose="02020603050405020304" pitchFamily="18" charset="0"/>
            <a:cs typeface="Times New Roman" panose="02020603050405020304" pitchFamily="18" charset="0"/>
          </a:endParaRPr>
        </a:p>
      </dgm:t>
    </dgm:pt>
    <dgm:pt modelId="{CA46D842-7C68-4004-954C-E27FFE6092A4}" type="sibTrans" cxnId="{A443586C-59E2-4225-9B82-376582FF7EF7}">
      <dgm:prSet/>
      <dgm:spPr/>
      <dgm:t>
        <a:bodyPr/>
        <a:lstStyle/>
        <a:p>
          <a:endParaRPr lang="ru-RU" sz="600">
            <a:latin typeface="Times New Roman" panose="02020603050405020304" pitchFamily="18" charset="0"/>
            <a:cs typeface="Times New Roman" panose="02020603050405020304" pitchFamily="18" charset="0"/>
          </a:endParaRPr>
        </a:p>
      </dgm:t>
    </dgm:pt>
    <dgm:pt modelId="{8FE59C25-E048-428F-96B1-73F6EF0AD231}">
      <dgm:prSet phldrT="[Текст]" custT="1"/>
      <dgm:spPr/>
      <dgm:t>
        <a:bodyPr/>
        <a:lstStyle/>
        <a:p>
          <a:r>
            <a:rPr lang="ru-RU" sz="600" b="0" i="0">
              <a:latin typeface="Times New Roman" panose="02020603050405020304" pitchFamily="18" charset="0"/>
              <a:cs typeface="Times New Roman" panose="02020603050405020304" pitchFamily="18" charset="0"/>
            </a:rPr>
            <a:t>подтверждение достоверности бюджетной отчетности и соответствия порядка ведения бюджетного учета единой методологии</a:t>
          </a:r>
          <a:endParaRPr lang="ru-RU" sz="600">
            <a:latin typeface="Times New Roman" panose="02020603050405020304" pitchFamily="18" charset="0"/>
            <a:cs typeface="Times New Roman" panose="02020603050405020304" pitchFamily="18" charset="0"/>
          </a:endParaRPr>
        </a:p>
      </dgm:t>
    </dgm:pt>
    <dgm:pt modelId="{B119A8D7-69FE-407A-AFFF-BE9A7F576EA2}" type="parTrans" cxnId="{C546CF84-22F8-4510-A2E2-24130CB3F09C}">
      <dgm:prSet/>
      <dgm:spPr/>
      <dgm:t>
        <a:bodyPr/>
        <a:lstStyle/>
        <a:p>
          <a:endParaRPr lang="ru-RU" sz="600">
            <a:latin typeface="Times New Roman" panose="02020603050405020304" pitchFamily="18" charset="0"/>
            <a:cs typeface="Times New Roman" panose="02020603050405020304" pitchFamily="18" charset="0"/>
          </a:endParaRPr>
        </a:p>
      </dgm:t>
    </dgm:pt>
    <dgm:pt modelId="{DDFF26C1-82AD-4428-954A-C8735954529D}" type="sibTrans" cxnId="{C546CF84-22F8-4510-A2E2-24130CB3F09C}">
      <dgm:prSet/>
      <dgm:spPr/>
      <dgm:t>
        <a:bodyPr/>
        <a:lstStyle/>
        <a:p>
          <a:endParaRPr lang="ru-RU" sz="600">
            <a:latin typeface="Times New Roman" panose="02020603050405020304" pitchFamily="18" charset="0"/>
            <a:cs typeface="Times New Roman" panose="02020603050405020304" pitchFamily="18" charset="0"/>
          </a:endParaRPr>
        </a:p>
      </dgm:t>
    </dgm:pt>
    <dgm:pt modelId="{30A8C9DD-42D2-42FC-AF2B-4F1515DA503F}">
      <dgm:prSet phldrT="[Текст]" custT="1"/>
      <dgm:spPr/>
      <dgm:t>
        <a:bodyPr/>
        <a:lstStyle/>
        <a:p>
          <a:r>
            <a:rPr lang="ru-RU" sz="600">
              <a:latin typeface="Times New Roman" panose="02020603050405020304" pitchFamily="18" charset="0"/>
              <a:cs typeface="Times New Roman" panose="02020603050405020304" pitchFamily="18" charset="0"/>
            </a:rPr>
            <a:t>?</a:t>
          </a:r>
        </a:p>
      </dgm:t>
    </dgm:pt>
    <dgm:pt modelId="{89E96BCA-9CFC-4750-8C42-F0E557F6ECF3}" type="parTrans" cxnId="{339937A4-F769-4436-8CFD-C95124FA15D3}">
      <dgm:prSet/>
      <dgm:spPr/>
      <dgm:t>
        <a:bodyPr/>
        <a:lstStyle/>
        <a:p>
          <a:endParaRPr lang="ru-RU" sz="600">
            <a:latin typeface="Times New Roman" panose="02020603050405020304" pitchFamily="18" charset="0"/>
            <a:cs typeface="Times New Roman" panose="02020603050405020304" pitchFamily="18" charset="0"/>
          </a:endParaRPr>
        </a:p>
      </dgm:t>
    </dgm:pt>
    <dgm:pt modelId="{0E664A7E-4C5B-4793-B9F1-4F61AFD40182}" type="sibTrans" cxnId="{339937A4-F769-4436-8CFD-C95124FA15D3}">
      <dgm:prSet/>
      <dgm:spPr/>
      <dgm:t>
        <a:bodyPr/>
        <a:lstStyle/>
        <a:p>
          <a:endParaRPr lang="ru-RU" sz="600">
            <a:latin typeface="Times New Roman" panose="02020603050405020304" pitchFamily="18" charset="0"/>
            <a:cs typeface="Times New Roman" panose="02020603050405020304" pitchFamily="18" charset="0"/>
          </a:endParaRPr>
        </a:p>
      </dgm:t>
    </dgm:pt>
    <dgm:pt modelId="{D49A9FE1-5AB5-402D-989E-4EB2028B2BC6}">
      <dgm:prSet phldrT="[Текст]" custT="1"/>
      <dgm:spPr/>
      <dgm:t>
        <a:bodyPr/>
        <a:lstStyle/>
        <a:p>
          <a:r>
            <a:rPr lang="ru-RU" sz="600">
              <a:latin typeface="Times New Roman" panose="02020603050405020304" pitchFamily="18" charset="0"/>
              <a:cs typeface="Times New Roman" panose="02020603050405020304" pitchFamily="18" charset="0"/>
            </a:rPr>
            <a:t>?</a:t>
          </a:r>
        </a:p>
      </dgm:t>
    </dgm:pt>
    <dgm:pt modelId="{AB6126F1-CA1E-488A-8691-5E764DDDB4F1}" type="parTrans" cxnId="{76217680-71E0-4DE8-A10B-7E7025695064}">
      <dgm:prSet/>
      <dgm:spPr/>
      <dgm:t>
        <a:bodyPr/>
        <a:lstStyle/>
        <a:p>
          <a:endParaRPr lang="ru-RU" sz="600">
            <a:latin typeface="Times New Roman" panose="02020603050405020304" pitchFamily="18" charset="0"/>
            <a:cs typeface="Times New Roman" panose="02020603050405020304" pitchFamily="18" charset="0"/>
          </a:endParaRPr>
        </a:p>
      </dgm:t>
    </dgm:pt>
    <dgm:pt modelId="{AD9BDDFF-3391-4D93-8597-F07E67394271}" type="sibTrans" cxnId="{76217680-71E0-4DE8-A10B-7E7025695064}">
      <dgm:prSet/>
      <dgm:spPr/>
      <dgm:t>
        <a:bodyPr/>
        <a:lstStyle/>
        <a:p>
          <a:endParaRPr lang="ru-RU" sz="600">
            <a:latin typeface="Times New Roman" panose="02020603050405020304" pitchFamily="18" charset="0"/>
            <a:cs typeface="Times New Roman" panose="02020603050405020304" pitchFamily="18" charset="0"/>
          </a:endParaRPr>
        </a:p>
      </dgm:t>
    </dgm:pt>
    <dgm:pt modelId="{51478A6F-76A3-482B-B2BB-156CF2AEEE13}">
      <dgm:prSet phldrT="[Текст]" custT="1"/>
      <dgm:spPr/>
      <dgm:t>
        <a:bodyPr/>
        <a:lstStyle/>
        <a:p>
          <a:r>
            <a:rPr lang="ru-RU" sz="600" b="0" i="0">
              <a:latin typeface="Times New Roman" panose="02020603050405020304" pitchFamily="18" charset="0"/>
              <a:cs typeface="Times New Roman" panose="02020603050405020304" pitchFamily="18" charset="0"/>
            </a:rPr>
            <a:t>повышение качества финансового менеджмента</a:t>
          </a:r>
          <a:endParaRPr lang="ru-RU" sz="600">
            <a:latin typeface="Times New Roman" panose="02020603050405020304" pitchFamily="18" charset="0"/>
            <a:cs typeface="Times New Roman" panose="02020603050405020304" pitchFamily="18" charset="0"/>
          </a:endParaRPr>
        </a:p>
      </dgm:t>
    </dgm:pt>
    <dgm:pt modelId="{B36BD4CB-DD12-48C1-A2D6-632DE3DFA2CE}" type="parTrans" cxnId="{375DAB8E-B1EA-4542-BE07-BA99FE2E49FD}">
      <dgm:prSet/>
      <dgm:spPr/>
      <dgm:t>
        <a:bodyPr/>
        <a:lstStyle/>
        <a:p>
          <a:endParaRPr lang="ru-RU" sz="600">
            <a:latin typeface="Times New Roman" panose="02020603050405020304" pitchFamily="18" charset="0"/>
            <a:cs typeface="Times New Roman" panose="02020603050405020304" pitchFamily="18" charset="0"/>
          </a:endParaRPr>
        </a:p>
      </dgm:t>
    </dgm:pt>
    <dgm:pt modelId="{21014F08-869E-4AB1-90BD-FEEF289C2108}" type="sibTrans" cxnId="{375DAB8E-B1EA-4542-BE07-BA99FE2E49FD}">
      <dgm:prSet/>
      <dgm:spPr/>
      <dgm:t>
        <a:bodyPr/>
        <a:lstStyle/>
        <a:p>
          <a:endParaRPr lang="ru-RU" sz="600">
            <a:latin typeface="Times New Roman" panose="02020603050405020304" pitchFamily="18" charset="0"/>
            <a:cs typeface="Times New Roman" panose="02020603050405020304" pitchFamily="18" charset="0"/>
          </a:endParaRPr>
        </a:p>
      </dgm:t>
    </dgm:pt>
    <dgm:pt modelId="{447EF566-C40F-42C3-83C0-C5A765393C2F}">
      <dgm:prSet phldrT="[Текст]" custT="1"/>
      <dgm:spPr/>
      <dgm:t>
        <a:bodyPr/>
        <a:lstStyle/>
        <a:p>
          <a:r>
            <a:rPr lang="ru-RU" sz="600">
              <a:latin typeface="Times New Roman" panose="02020603050405020304" pitchFamily="18" charset="0"/>
              <a:cs typeface="Times New Roman" panose="02020603050405020304" pitchFamily="18" charset="0"/>
            </a:rPr>
            <a:t>?</a:t>
          </a:r>
        </a:p>
      </dgm:t>
    </dgm:pt>
    <dgm:pt modelId="{4C61B2C1-8FBA-4331-970E-85DDE2DADDD3}" type="parTrans" cxnId="{9611C9FA-C09D-4221-A4ED-FEDDDD64B61E}">
      <dgm:prSet/>
      <dgm:spPr/>
      <dgm:t>
        <a:bodyPr/>
        <a:lstStyle/>
        <a:p>
          <a:endParaRPr lang="ru-RU" sz="600">
            <a:latin typeface="Times New Roman" panose="02020603050405020304" pitchFamily="18" charset="0"/>
            <a:cs typeface="Times New Roman" panose="02020603050405020304" pitchFamily="18" charset="0"/>
          </a:endParaRPr>
        </a:p>
      </dgm:t>
    </dgm:pt>
    <dgm:pt modelId="{4747481A-2522-479A-B878-C13652E812CB}" type="sibTrans" cxnId="{9611C9FA-C09D-4221-A4ED-FEDDDD64B61E}">
      <dgm:prSet/>
      <dgm:spPr/>
      <dgm:t>
        <a:bodyPr/>
        <a:lstStyle/>
        <a:p>
          <a:endParaRPr lang="ru-RU" sz="600">
            <a:latin typeface="Times New Roman" panose="02020603050405020304" pitchFamily="18" charset="0"/>
            <a:cs typeface="Times New Roman" panose="02020603050405020304" pitchFamily="18" charset="0"/>
          </a:endParaRPr>
        </a:p>
      </dgm:t>
    </dgm:pt>
    <dgm:pt modelId="{0D260E7D-7AD8-484A-84D6-846C67808928}" type="pres">
      <dgm:prSet presAssocID="{C2B868BB-0371-4343-A759-9DB161B6BADE}" presName="hierChild1" presStyleCnt="0">
        <dgm:presLayoutVars>
          <dgm:orgChart val="1"/>
          <dgm:chPref val="1"/>
          <dgm:dir/>
          <dgm:animOne val="branch"/>
          <dgm:animLvl val="lvl"/>
          <dgm:resizeHandles/>
        </dgm:presLayoutVars>
      </dgm:prSet>
      <dgm:spPr/>
      <dgm:t>
        <a:bodyPr/>
        <a:lstStyle/>
        <a:p>
          <a:endParaRPr lang="ru-RU"/>
        </a:p>
      </dgm:t>
    </dgm:pt>
    <dgm:pt modelId="{AA1554BA-8160-46B7-BC02-FFEEBCC3EE2B}" type="pres">
      <dgm:prSet presAssocID="{1863FDA3-67FE-48C5-97D4-79DD66E171F1}" presName="hierRoot1" presStyleCnt="0">
        <dgm:presLayoutVars>
          <dgm:hierBranch val="init"/>
        </dgm:presLayoutVars>
      </dgm:prSet>
      <dgm:spPr/>
    </dgm:pt>
    <dgm:pt modelId="{02F8FBC3-D387-4F38-97FF-CD7F61D81B44}" type="pres">
      <dgm:prSet presAssocID="{1863FDA3-67FE-48C5-97D4-79DD66E171F1}" presName="rootComposite1" presStyleCnt="0"/>
      <dgm:spPr/>
    </dgm:pt>
    <dgm:pt modelId="{D425DC7A-74DB-4C50-AAF5-27A85D44CC4C}" type="pres">
      <dgm:prSet presAssocID="{1863FDA3-67FE-48C5-97D4-79DD66E171F1}" presName="rootText1" presStyleLbl="node0" presStyleIdx="0" presStyleCnt="1">
        <dgm:presLayoutVars>
          <dgm:chPref val="3"/>
        </dgm:presLayoutVars>
      </dgm:prSet>
      <dgm:spPr/>
      <dgm:t>
        <a:bodyPr/>
        <a:lstStyle/>
        <a:p>
          <a:endParaRPr lang="ru-RU"/>
        </a:p>
      </dgm:t>
    </dgm:pt>
    <dgm:pt modelId="{11121499-4FF5-46C7-8615-93364E77B347}" type="pres">
      <dgm:prSet presAssocID="{1863FDA3-67FE-48C5-97D4-79DD66E171F1}" presName="rootConnector1" presStyleLbl="node1" presStyleIdx="0" presStyleCnt="0"/>
      <dgm:spPr/>
      <dgm:t>
        <a:bodyPr/>
        <a:lstStyle/>
        <a:p>
          <a:endParaRPr lang="ru-RU"/>
        </a:p>
      </dgm:t>
    </dgm:pt>
    <dgm:pt modelId="{8C076EAC-E594-4C17-95AB-1C42BFB1722C}" type="pres">
      <dgm:prSet presAssocID="{1863FDA3-67FE-48C5-97D4-79DD66E171F1}" presName="hierChild2" presStyleCnt="0"/>
      <dgm:spPr/>
    </dgm:pt>
    <dgm:pt modelId="{2F1D17DE-CD8D-487E-9A06-8CA624AC2FE4}" type="pres">
      <dgm:prSet presAssocID="{C449E498-3901-4599-97B8-C74737083916}" presName="Name37" presStyleLbl="parChTrans1D2" presStyleIdx="0" presStyleCnt="3"/>
      <dgm:spPr/>
      <dgm:t>
        <a:bodyPr/>
        <a:lstStyle/>
        <a:p>
          <a:endParaRPr lang="ru-RU"/>
        </a:p>
      </dgm:t>
    </dgm:pt>
    <dgm:pt modelId="{CBF624B1-93C6-42A2-837A-A4F3DDB05FBF}" type="pres">
      <dgm:prSet presAssocID="{80378AB3-92D5-4EB2-9EA4-DA34E53960D9}" presName="hierRoot2" presStyleCnt="0">
        <dgm:presLayoutVars>
          <dgm:hierBranch val="init"/>
        </dgm:presLayoutVars>
      </dgm:prSet>
      <dgm:spPr/>
    </dgm:pt>
    <dgm:pt modelId="{4FEA5379-962D-4B3B-9D5E-AF61B2B86C2A}" type="pres">
      <dgm:prSet presAssocID="{80378AB3-92D5-4EB2-9EA4-DA34E53960D9}" presName="rootComposite" presStyleCnt="0"/>
      <dgm:spPr/>
    </dgm:pt>
    <dgm:pt modelId="{CF3FA896-FAC1-4BEF-A84D-1A13BF5C9908}" type="pres">
      <dgm:prSet presAssocID="{80378AB3-92D5-4EB2-9EA4-DA34E53960D9}" presName="rootText" presStyleLbl="node2" presStyleIdx="0" presStyleCnt="3">
        <dgm:presLayoutVars>
          <dgm:chPref val="3"/>
        </dgm:presLayoutVars>
      </dgm:prSet>
      <dgm:spPr/>
      <dgm:t>
        <a:bodyPr/>
        <a:lstStyle/>
        <a:p>
          <a:endParaRPr lang="ru-RU"/>
        </a:p>
      </dgm:t>
    </dgm:pt>
    <dgm:pt modelId="{554295D5-8215-4B4E-8F0F-BFD68BBF82D7}" type="pres">
      <dgm:prSet presAssocID="{80378AB3-92D5-4EB2-9EA4-DA34E53960D9}" presName="rootConnector" presStyleLbl="node2" presStyleIdx="0" presStyleCnt="3"/>
      <dgm:spPr/>
      <dgm:t>
        <a:bodyPr/>
        <a:lstStyle/>
        <a:p>
          <a:endParaRPr lang="ru-RU"/>
        </a:p>
      </dgm:t>
    </dgm:pt>
    <dgm:pt modelId="{DDC9EB8B-0B03-4F10-B03C-5E62CD64C926}" type="pres">
      <dgm:prSet presAssocID="{80378AB3-92D5-4EB2-9EA4-DA34E53960D9}" presName="hierChild4" presStyleCnt="0"/>
      <dgm:spPr/>
    </dgm:pt>
    <dgm:pt modelId="{CE105964-DA9A-4238-83CA-D5E238AFCBBF}" type="pres">
      <dgm:prSet presAssocID="{89E96BCA-9CFC-4750-8C42-F0E557F6ECF3}" presName="Name37" presStyleLbl="parChTrans1D3" presStyleIdx="0" presStyleCnt="3"/>
      <dgm:spPr/>
      <dgm:t>
        <a:bodyPr/>
        <a:lstStyle/>
        <a:p>
          <a:endParaRPr lang="ru-RU"/>
        </a:p>
      </dgm:t>
    </dgm:pt>
    <dgm:pt modelId="{2C96B48C-9A3E-4FB3-A562-7BBE8C4E3A33}" type="pres">
      <dgm:prSet presAssocID="{30A8C9DD-42D2-42FC-AF2B-4F1515DA503F}" presName="hierRoot2" presStyleCnt="0">
        <dgm:presLayoutVars>
          <dgm:hierBranch val="init"/>
        </dgm:presLayoutVars>
      </dgm:prSet>
      <dgm:spPr/>
    </dgm:pt>
    <dgm:pt modelId="{EDEEA1C7-AB36-4815-B41D-96FC4917042E}" type="pres">
      <dgm:prSet presAssocID="{30A8C9DD-42D2-42FC-AF2B-4F1515DA503F}" presName="rootComposite" presStyleCnt="0"/>
      <dgm:spPr/>
    </dgm:pt>
    <dgm:pt modelId="{D25E6A67-170E-4512-AA36-75820CF9BADB}" type="pres">
      <dgm:prSet presAssocID="{30A8C9DD-42D2-42FC-AF2B-4F1515DA503F}" presName="rootText" presStyleLbl="node3" presStyleIdx="0" presStyleCnt="3">
        <dgm:presLayoutVars>
          <dgm:chPref val="3"/>
        </dgm:presLayoutVars>
      </dgm:prSet>
      <dgm:spPr/>
      <dgm:t>
        <a:bodyPr/>
        <a:lstStyle/>
        <a:p>
          <a:endParaRPr lang="ru-RU"/>
        </a:p>
      </dgm:t>
    </dgm:pt>
    <dgm:pt modelId="{4C53AAF1-320D-4C6C-98BC-1F79CACE5B5D}" type="pres">
      <dgm:prSet presAssocID="{30A8C9DD-42D2-42FC-AF2B-4F1515DA503F}" presName="rootConnector" presStyleLbl="node3" presStyleIdx="0" presStyleCnt="3"/>
      <dgm:spPr/>
      <dgm:t>
        <a:bodyPr/>
        <a:lstStyle/>
        <a:p>
          <a:endParaRPr lang="ru-RU"/>
        </a:p>
      </dgm:t>
    </dgm:pt>
    <dgm:pt modelId="{C975157B-CE10-4100-94D2-5B4887886035}" type="pres">
      <dgm:prSet presAssocID="{30A8C9DD-42D2-42FC-AF2B-4F1515DA503F}" presName="hierChild4" presStyleCnt="0"/>
      <dgm:spPr/>
    </dgm:pt>
    <dgm:pt modelId="{C252739E-25AE-4BDE-BD27-468401398FD5}" type="pres">
      <dgm:prSet presAssocID="{30A8C9DD-42D2-42FC-AF2B-4F1515DA503F}" presName="hierChild5" presStyleCnt="0"/>
      <dgm:spPr/>
    </dgm:pt>
    <dgm:pt modelId="{5E5CAF95-D2B7-46E8-B7E8-281FD5A1916F}" type="pres">
      <dgm:prSet presAssocID="{80378AB3-92D5-4EB2-9EA4-DA34E53960D9}" presName="hierChild5" presStyleCnt="0"/>
      <dgm:spPr/>
    </dgm:pt>
    <dgm:pt modelId="{C9FA5B9F-205C-4A53-8156-184F343A3951}" type="pres">
      <dgm:prSet presAssocID="{B119A8D7-69FE-407A-AFFF-BE9A7F576EA2}" presName="Name37" presStyleLbl="parChTrans1D2" presStyleIdx="1" presStyleCnt="3"/>
      <dgm:spPr/>
      <dgm:t>
        <a:bodyPr/>
        <a:lstStyle/>
        <a:p>
          <a:endParaRPr lang="ru-RU"/>
        </a:p>
      </dgm:t>
    </dgm:pt>
    <dgm:pt modelId="{91A58038-4BA8-466E-9512-E888FE0DF420}" type="pres">
      <dgm:prSet presAssocID="{8FE59C25-E048-428F-96B1-73F6EF0AD231}" presName="hierRoot2" presStyleCnt="0">
        <dgm:presLayoutVars>
          <dgm:hierBranch val="init"/>
        </dgm:presLayoutVars>
      </dgm:prSet>
      <dgm:spPr/>
    </dgm:pt>
    <dgm:pt modelId="{AC57D2AF-5EB6-470A-8EAF-2F9E8CAB614A}" type="pres">
      <dgm:prSet presAssocID="{8FE59C25-E048-428F-96B1-73F6EF0AD231}" presName="rootComposite" presStyleCnt="0"/>
      <dgm:spPr/>
    </dgm:pt>
    <dgm:pt modelId="{721E88CC-8D26-49B5-BA47-A6681C581178}" type="pres">
      <dgm:prSet presAssocID="{8FE59C25-E048-428F-96B1-73F6EF0AD231}" presName="rootText" presStyleLbl="node2" presStyleIdx="1" presStyleCnt="3">
        <dgm:presLayoutVars>
          <dgm:chPref val="3"/>
        </dgm:presLayoutVars>
      </dgm:prSet>
      <dgm:spPr/>
      <dgm:t>
        <a:bodyPr/>
        <a:lstStyle/>
        <a:p>
          <a:endParaRPr lang="ru-RU"/>
        </a:p>
      </dgm:t>
    </dgm:pt>
    <dgm:pt modelId="{B3874903-87BB-47EC-A552-8D66732107D7}" type="pres">
      <dgm:prSet presAssocID="{8FE59C25-E048-428F-96B1-73F6EF0AD231}" presName="rootConnector" presStyleLbl="node2" presStyleIdx="1" presStyleCnt="3"/>
      <dgm:spPr/>
      <dgm:t>
        <a:bodyPr/>
        <a:lstStyle/>
        <a:p>
          <a:endParaRPr lang="ru-RU"/>
        </a:p>
      </dgm:t>
    </dgm:pt>
    <dgm:pt modelId="{87A856C7-A9D9-4783-BB48-C02C07E0B001}" type="pres">
      <dgm:prSet presAssocID="{8FE59C25-E048-428F-96B1-73F6EF0AD231}" presName="hierChild4" presStyleCnt="0"/>
      <dgm:spPr/>
    </dgm:pt>
    <dgm:pt modelId="{12E86380-DC86-4C31-82F8-5B50E701B277}" type="pres">
      <dgm:prSet presAssocID="{AB6126F1-CA1E-488A-8691-5E764DDDB4F1}" presName="Name37" presStyleLbl="parChTrans1D3" presStyleIdx="1" presStyleCnt="3"/>
      <dgm:spPr/>
      <dgm:t>
        <a:bodyPr/>
        <a:lstStyle/>
        <a:p>
          <a:endParaRPr lang="ru-RU"/>
        </a:p>
      </dgm:t>
    </dgm:pt>
    <dgm:pt modelId="{29AF58EB-0FD9-42ED-97DD-3A094A9552FD}" type="pres">
      <dgm:prSet presAssocID="{D49A9FE1-5AB5-402D-989E-4EB2028B2BC6}" presName="hierRoot2" presStyleCnt="0">
        <dgm:presLayoutVars>
          <dgm:hierBranch val="init"/>
        </dgm:presLayoutVars>
      </dgm:prSet>
      <dgm:spPr/>
    </dgm:pt>
    <dgm:pt modelId="{1E455AEC-0B6D-4AA5-990D-1FF7FFEF1A05}" type="pres">
      <dgm:prSet presAssocID="{D49A9FE1-5AB5-402D-989E-4EB2028B2BC6}" presName="rootComposite" presStyleCnt="0"/>
      <dgm:spPr/>
    </dgm:pt>
    <dgm:pt modelId="{8183D8A5-BC27-48F0-A113-64442308E676}" type="pres">
      <dgm:prSet presAssocID="{D49A9FE1-5AB5-402D-989E-4EB2028B2BC6}" presName="rootText" presStyleLbl="node3" presStyleIdx="1" presStyleCnt="3">
        <dgm:presLayoutVars>
          <dgm:chPref val="3"/>
        </dgm:presLayoutVars>
      </dgm:prSet>
      <dgm:spPr/>
      <dgm:t>
        <a:bodyPr/>
        <a:lstStyle/>
        <a:p>
          <a:endParaRPr lang="ru-RU"/>
        </a:p>
      </dgm:t>
    </dgm:pt>
    <dgm:pt modelId="{D32247A4-06B4-4CC3-9C1E-0AF7DDBD73C7}" type="pres">
      <dgm:prSet presAssocID="{D49A9FE1-5AB5-402D-989E-4EB2028B2BC6}" presName="rootConnector" presStyleLbl="node3" presStyleIdx="1" presStyleCnt="3"/>
      <dgm:spPr/>
      <dgm:t>
        <a:bodyPr/>
        <a:lstStyle/>
        <a:p>
          <a:endParaRPr lang="ru-RU"/>
        </a:p>
      </dgm:t>
    </dgm:pt>
    <dgm:pt modelId="{4EF633EC-D653-4426-A449-25618DF03AE5}" type="pres">
      <dgm:prSet presAssocID="{D49A9FE1-5AB5-402D-989E-4EB2028B2BC6}" presName="hierChild4" presStyleCnt="0"/>
      <dgm:spPr/>
    </dgm:pt>
    <dgm:pt modelId="{92B89644-C1F2-4E3C-A791-7B09D8E423DD}" type="pres">
      <dgm:prSet presAssocID="{D49A9FE1-5AB5-402D-989E-4EB2028B2BC6}" presName="hierChild5" presStyleCnt="0"/>
      <dgm:spPr/>
    </dgm:pt>
    <dgm:pt modelId="{3056B2DD-1F1B-4FAA-B344-B524D3835C5A}" type="pres">
      <dgm:prSet presAssocID="{8FE59C25-E048-428F-96B1-73F6EF0AD231}" presName="hierChild5" presStyleCnt="0"/>
      <dgm:spPr/>
    </dgm:pt>
    <dgm:pt modelId="{06747601-CDA3-4606-B503-E984B980473B}" type="pres">
      <dgm:prSet presAssocID="{B36BD4CB-DD12-48C1-A2D6-632DE3DFA2CE}" presName="Name37" presStyleLbl="parChTrans1D2" presStyleIdx="2" presStyleCnt="3"/>
      <dgm:spPr/>
      <dgm:t>
        <a:bodyPr/>
        <a:lstStyle/>
        <a:p>
          <a:endParaRPr lang="ru-RU"/>
        </a:p>
      </dgm:t>
    </dgm:pt>
    <dgm:pt modelId="{652BB3DF-2E7D-452B-96D9-4EED6D41237F}" type="pres">
      <dgm:prSet presAssocID="{51478A6F-76A3-482B-B2BB-156CF2AEEE13}" presName="hierRoot2" presStyleCnt="0">
        <dgm:presLayoutVars>
          <dgm:hierBranch val="init"/>
        </dgm:presLayoutVars>
      </dgm:prSet>
      <dgm:spPr/>
    </dgm:pt>
    <dgm:pt modelId="{38655697-C37A-4B4D-B051-11E6A986004C}" type="pres">
      <dgm:prSet presAssocID="{51478A6F-76A3-482B-B2BB-156CF2AEEE13}" presName="rootComposite" presStyleCnt="0"/>
      <dgm:spPr/>
    </dgm:pt>
    <dgm:pt modelId="{060590FA-1788-459A-B9D7-D6538C2F8433}" type="pres">
      <dgm:prSet presAssocID="{51478A6F-76A3-482B-B2BB-156CF2AEEE13}" presName="rootText" presStyleLbl="node2" presStyleIdx="2" presStyleCnt="3">
        <dgm:presLayoutVars>
          <dgm:chPref val="3"/>
        </dgm:presLayoutVars>
      </dgm:prSet>
      <dgm:spPr/>
      <dgm:t>
        <a:bodyPr/>
        <a:lstStyle/>
        <a:p>
          <a:endParaRPr lang="ru-RU"/>
        </a:p>
      </dgm:t>
    </dgm:pt>
    <dgm:pt modelId="{C0F40C9C-33BC-4B86-9B87-977AE79E3439}" type="pres">
      <dgm:prSet presAssocID="{51478A6F-76A3-482B-B2BB-156CF2AEEE13}" presName="rootConnector" presStyleLbl="node2" presStyleIdx="2" presStyleCnt="3"/>
      <dgm:spPr/>
      <dgm:t>
        <a:bodyPr/>
        <a:lstStyle/>
        <a:p>
          <a:endParaRPr lang="ru-RU"/>
        </a:p>
      </dgm:t>
    </dgm:pt>
    <dgm:pt modelId="{E6331143-4E80-4A3A-A98A-CE48B69CA96B}" type="pres">
      <dgm:prSet presAssocID="{51478A6F-76A3-482B-B2BB-156CF2AEEE13}" presName="hierChild4" presStyleCnt="0"/>
      <dgm:spPr/>
    </dgm:pt>
    <dgm:pt modelId="{3616C391-B792-4232-BF3F-643353110686}" type="pres">
      <dgm:prSet presAssocID="{4C61B2C1-8FBA-4331-970E-85DDE2DADDD3}" presName="Name37" presStyleLbl="parChTrans1D3" presStyleIdx="2" presStyleCnt="3"/>
      <dgm:spPr/>
      <dgm:t>
        <a:bodyPr/>
        <a:lstStyle/>
        <a:p>
          <a:endParaRPr lang="ru-RU"/>
        </a:p>
      </dgm:t>
    </dgm:pt>
    <dgm:pt modelId="{6D8FDE66-5539-4574-81FB-AC7F68A2353E}" type="pres">
      <dgm:prSet presAssocID="{447EF566-C40F-42C3-83C0-C5A765393C2F}" presName="hierRoot2" presStyleCnt="0">
        <dgm:presLayoutVars>
          <dgm:hierBranch val="init"/>
        </dgm:presLayoutVars>
      </dgm:prSet>
      <dgm:spPr/>
    </dgm:pt>
    <dgm:pt modelId="{C1E35BAC-DE57-4B19-83E1-DC297104CC1A}" type="pres">
      <dgm:prSet presAssocID="{447EF566-C40F-42C3-83C0-C5A765393C2F}" presName="rootComposite" presStyleCnt="0"/>
      <dgm:spPr/>
    </dgm:pt>
    <dgm:pt modelId="{DEDD2B11-B87B-43D7-8E02-696CCAB3E5A4}" type="pres">
      <dgm:prSet presAssocID="{447EF566-C40F-42C3-83C0-C5A765393C2F}" presName="rootText" presStyleLbl="node3" presStyleIdx="2" presStyleCnt="3">
        <dgm:presLayoutVars>
          <dgm:chPref val="3"/>
        </dgm:presLayoutVars>
      </dgm:prSet>
      <dgm:spPr/>
      <dgm:t>
        <a:bodyPr/>
        <a:lstStyle/>
        <a:p>
          <a:endParaRPr lang="ru-RU"/>
        </a:p>
      </dgm:t>
    </dgm:pt>
    <dgm:pt modelId="{CD5D0D6B-82E4-480F-8399-5359A0AFC82F}" type="pres">
      <dgm:prSet presAssocID="{447EF566-C40F-42C3-83C0-C5A765393C2F}" presName="rootConnector" presStyleLbl="node3" presStyleIdx="2" presStyleCnt="3"/>
      <dgm:spPr/>
      <dgm:t>
        <a:bodyPr/>
        <a:lstStyle/>
        <a:p>
          <a:endParaRPr lang="ru-RU"/>
        </a:p>
      </dgm:t>
    </dgm:pt>
    <dgm:pt modelId="{A13DBFF7-3D87-4860-AA24-E3F8221E58CF}" type="pres">
      <dgm:prSet presAssocID="{447EF566-C40F-42C3-83C0-C5A765393C2F}" presName="hierChild4" presStyleCnt="0"/>
      <dgm:spPr/>
    </dgm:pt>
    <dgm:pt modelId="{44430276-473C-47E4-B8B7-AD2852D730E0}" type="pres">
      <dgm:prSet presAssocID="{447EF566-C40F-42C3-83C0-C5A765393C2F}" presName="hierChild5" presStyleCnt="0"/>
      <dgm:spPr/>
    </dgm:pt>
    <dgm:pt modelId="{F96CA6F1-B1EB-4FDD-99D8-ABBF79242C89}" type="pres">
      <dgm:prSet presAssocID="{51478A6F-76A3-482B-B2BB-156CF2AEEE13}" presName="hierChild5" presStyleCnt="0"/>
      <dgm:spPr/>
    </dgm:pt>
    <dgm:pt modelId="{7997F808-CBF1-4E6C-BF6C-E6DDD91B7A97}" type="pres">
      <dgm:prSet presAssocID="{1863FDA3-67FE-48C5-97D4-79DD66E171F1}" presName="hierChild3" presStyleCnt="0"/>
      <dgm:spPr/>
    </dgm:pt>
  </dgm:ptLst>
  <dgm:cxnLst>
    <dgm:cxn modelId="{160303FA-A783-4D7E-AC1B-4ECF0C98FC82}" type="presOf" srcId="{30A8C9DD-42D2-42FC-AF2B-4F1515DA503F}" destId="{D25E6A67-170E-4512-AA36-75820CF9BADB}" srcOrd="0" destOrd="0" presId="urn:microsoft.com/office/officeart/2005/8/layout/orgChart1"/>
    <dgm:cxn modelId="{76217680-71E0-4DE8-A10B-7E7025695064}" srcId="{8FE59C25-E048-428F-96B1-73F6EF0AD231}" destId="{D49A9FE1-5AB5-402D-989E-4EB2028B2BC6}" srcOrd="0" destOrd="0" parTransId="{AB6126F1-CA1E-488A-8691-5E764DDDB4F1}" sibTransId="{AD9BDDFF-3391-4D93-8597-F07E67394271}"/>
    <dgm:cxn modelId="{9611C9FA-C09D-4221-A4ED-FEDDDD64B61E}" srcId="{51478A6F-76A3-482B-B2BB-156CF2AEEE13}" destId="{447EF566-C40F-42C3-83C0-C5A765393C2F}" srcOrd="0" destOrd="0" parTransId="{4C61B2C1-8FBA-4331-970E-85DDE2DADDD3}" sibTransId="{4747481A-2522-479A-B878-C13652E812CB}"/>
    <dgm:cxn modelId="{3C29594C-2E82-4AFF-A0B3-F5B49E9B2175}" type="presOf" srcId="{89E96BCA-9CFC-4750-8C42-F0E557F6ECF3}" destId="{CE105964-DA9A-4238-83CA-D5E238AFCBBF}" srcOrd="0" destOrd="0" presId="urn:microsoft.com/office/officeart/2005/8/layout/orgChart1"/>
    <dgm:cxn modelId="{D59A3719-3879-481B-A10C-E27E5E671663}" type="presOf" srcId="{C449E498-3901-4599-97B8-C74737083916}" destId="{2F1D17DE-CD8D-487E-9A06-8CA624AC2FE4}" srcOrd="0" destOrd="0" presId="urn:microsoft.com/office/officeart/2005/8/layout/orgChart1"/>
    <dgm:cxn modelId="{375DAB8E-B1EA-4542-BE07-BA99FE2E49FD}" srcId="{1863FDA3-67FE-48C5-97D4-79DD66E171F1}" destId="{51478A6F-76A3-482B-B2BB-156CF2AEEE13}" srcOrd="2" destOrd="0" parTransId="{B36BD4CB-DD12-48C1-A2D6-632DE3DFA2CE}" sibTransId="{21014F08-869E-4AB1-90BD-FEEF289C2108}"/>
    <dgm:cxn modelId="{B8C1FD36-87D1-49CF-B4C7-D10346F4E860}" type="presOf" srcId="{447EF566-C40F-42C3-83C0-C5A765393C2F}" destId="{DEDD2B11-B87B-43D7-8E02-696CCAB3E5A4}" srcOrd="0" destOrd="0" presId="urn:microsoft.com/office/officeart/2005/8/layout/orgChart1"/>
    <dgm:cxn modelId="{C7A73D27-61F9-4E91-874C-64455264931E}" type="presOf" srcId="{447EF566-C40F-42C3-83C0-C5A765393C2F}" destId="{CD5D0D6B-82E4-480F-8399-5359A0AFC82F}" srcOrd="1" destOrd="0" presId="urn:microsoft.com/office/officeart/2005/8/layout/orgChart1"/>
    <dgm:cxn modelId="{76548A5E-146F-412F-ACD2-D49261B1C564}" type="presOf" srcId="{80378AB3-92D5-4EB2-9EA4-DA34E53960D9}" destId="{CF3FA896-FAC1-4BEF-A84D-1A13BF5C9908}" srcOrd="0" destOrd="0" presId="urn:microsoft.com/office/officeart/2005/8/layout/orgChart1"/>
    <dgm:cxn modelId="{B65593A6-6519-4A3D-9B17-E8248E1BEA3B}" type="presOf" srcId="{4C61B2C1-8FBA-4331-970E-85DDE2DADDD3}" destId="{3616C391-B792-4232-BF3F-643353110686}" srcOrd="0" destOrd="0" presId="urn:microsoft.com/office/officeart/2005/8/layout/orgChart1"/>
    <dgm:cxn modelId="{871FAF7C-87CF-4A29-AC82-F2E6F74AA1F4}" type="presOf" srcId="{B36BD4CB-DD12-48C1-A2D6-632DE3DFA2CE}" destId="{06747601-CDA3-4606-B503-E984B980473B}" srcOrd="0" destOrd="0" presId="urn:microsoft.com/office/officeart/2005/8/layout/orgChart1"/>
    <dgm:cxn modelId="{F0C49BB0-9240-49CC-B361-9C0601BB3687}" type="presOf" srcId="{1863FDA3-67FE-48C5-97D4-79DD66E171F1}" destId="{11121499-4FF5-46C7-8615-93364E77B347}" srcOrd="1" destOrd="0" presId="urn:microsoft.com/office/officeart/2005/8/layout/orgChart1"/>
    <dgm:cxn modelId="{339937A4-F769-4436-8CFD-C95124FA15D3}" srcId="{80378AB3-92D5-4EB2-9EA4-DA34E53960D9}" destId="{30A8C9DD-42D2-42FC-AF2B-4F1515DA503F}" srcOrd="0" destOrd="0" parTransId="{89E96BCA-9CFC-4750-8C42-F0E557F6ECF3}" sibTransId="{0E664A7E-4C5B-4793-B9F1-4F61AFD40182}"/>
    <dgm:cxn modelId="{65145C77-CB70-4FD6-83CE-C0796977FA3D}" type="presOf" srcId="{51478A6F-76A3-482B-B2BB-156CF2AEEE13}" destId="{C0F40C9C-33BC-4B86-9B87-977AE79E3439}" srcOrd="1" destOrd="0" presId="urn:microsoft.com/office/officeart/2005/8/layout/orgChart1"/>
    <dgm:cxn modelId="{C362EE87-CCB3-4746-98AD-2A58A0D4D5AF}" type="presOf" srcId="{8FE59C25-E048-428F-96B1-73F6EF0AD231}" destId="{B3874903-87BB-47EC-A552-8D66732107D7}" srcOrd="1" destOrd="0" presId="urn:microsoft.com/office/officeart/2005/8/layout/orgChart1"/>
    <dgm:cxn modelId="{FE941B3A-9343-4E56-8017-1F9FDE8A07C2}" type="presOf" srcId="{51478A6F-76A3-482B-B2BB-156CF2AEEE13}" destId="{060590FA-1788-459A-B9D7-D6538C2F8433}" srcOrd="0" destOrd="0" presId="urn:microsoft.com/office/officeart/2005/8/layout/orgChart1"/>
    <dgm:cxn modelId="{C546CF84-22F8-4510-A2E2-24130CB3F09C}" srcId="{1863FDA3-67FE-48C5-97D4-79DD66E171F1}" destId="{8FE59C25-E048-428F-96B1-73F6EF0AD231}" srcOrd="1" destOrd="0" parTransId="{B119A8D7-69FE-407A-AFFF-BE9A7F576EA2}" sibTransId="{DDFF26C1-82AD-4428-954A-C8735954529D}"/>
    <dgm:cxn modelId="{A443586C-59E2-4225-9B82-376582FF7EF7}" srcId="{1863FDA3-67FE-48C5-97D4-79DD66E171F1}" destId="{80378AB3-92D5-4EB2-9EA4-DA34E53960D9}" srcOrd="0" destOrd="0" parTransId="{C449E498-3901-4599-97B8-C74737083916}" sibTransId="{CA46D842-7C68-4004-954C-E27FFE6092A4}"/>
    <dgm:cxn modelId="{9A421F79-5B19-49CF-B2C0-4996A1A0B1F2}" type="presOf" srcId="{C2B868BB-0371-4343-A759-9DB161B6BADE}" destId="{0D260E7D-7AD8-484A-84D6-846C67808928}" srcOrd="0" destOrd="0" presId="urn:microsoft.com/office/officeart/2005/8/layout/orgChart1"/>
    <dgm:cxn modelId="{3B64E50A-00C1-4C86-AF01-48470A769FC0}" type="presOf" srcId="{D49A9FE1-5AB5-402D-989E-4EB2028B2BC6}" destId="{8183D8A5-BC27-48F0-A113-64442308E676}" srcOrd="0" destOrd="0" presId="urn:microsoft.com/office/officeart/2005/8/layout/orgChart1"/>
    <dgm:cxn modelId="{DBB06EE0-4AAB-4233-9792-0B8FE93A5F34}" type="presOf" srcId="{80378AB3-92D5-4EB2-9EA4-DA34E53960D9}" destId="{554295D5-8215-4B4E-8F0F-BFD68BBF82D7}" srcOrd="1" destOrd="0" presId="urn:microsoft.com/office/officeart/2005/8/layout/orgChart1"/>
    <dgm:cxn modelId="{042DAD30-2176-48D7-A019-60EC910C5A1F}" type="presOf" srcId="{AB6126F1-CA1E-488A-8691-5E764DDDB4F1}" destId="{12E86380-DC86-4C31-82F8-5B50E701B277}" srcOrd="0" destOrd="0" presId="urn:microsoft.com/office/officeart/2005/8/layout/orgChart1"/>
    <dgm:cxn modelId="{B5EEBEEC-FAEA-4467-8C45-A84E2274DE64}" type="presOf" srcId="{B119A8D7-69FE-407A-AFFF-BE9A7F576EA2}" destId="{C9FA5B9F-205C-4A53-8156-184F343A3951}" srcOrd="0" destOrd="0" presId="urn:microsoft.com/office/officeart/2005/8/layout/orgChart1"/>
    <dgm:cxn modelId="{47313CFB-BBA8-43AE-8D19-E879AA3882B4}" type="presOf" srcId="{8FE59C25-E048-428F-96B1-73F6EF0AD231}" destId="{721E88CC-8D26-49B5-BA47-A6681C581178}" srcOrd="0" destOrd="0" presId="urn:microsoft.com/office/officeart/2005/8/layout/orgChart1"/>
    <dgm:cxn modelId="{37F661B6-98DE-4390-802A-1407B33A9A73}" type="presOf" srcId="{D49A9FE1-5AB5-402D-989E-4EB2028B2BC6}" destId="{D32247A4-06B4-4CC3-9C1E-0AF7DDBD73C7}" srcOrd="1" destOrd="0" presId="urn:microsoft.com/office/officeart/2005/8/layout/orgChart1"/>
    <dgm:cxn modelId="{10D6C85D-A784-48D0-81F2-8E06EBE496FE}" type="presOf" srcId="{1863FDA3-67FE-48C5-97D4-79DD66E171F1}" destId="{D425DC7A-74DB-4C50-AAF5-27A85D44CC4C}" srcOrd="0" destOrd="0" presId="urn:microsoft.com/office/officeart/2005/8/layout/orgChart1"/>
    <dgm:cxn modelId="{E3A8405A-8D1A-4868-847D-6BA3A79CBB7C}" srcId="{C2B868BB-0371-4343-A759-9DB161B6BADE}" destId="{1863FDA3-67FE-48C5-97D4-79DD66E171F1}" srcOrd="0" destOrd="0" parTransId="{856CA335-B17C-4CED-B5C1-8404727E51C4}" sibTransId="{ACB2D54C-9108-42CF-A400-CF309B8DA2D2}"/>
    <dgm:cxn modelId="{2B1DAF35-745B-456F-8208-30A7596F0FE6}" type="presOf" srcId="{30A8C9DD-42D2-42FC-AF2B-4F1515DA503F}" destId="{4C53AAF1-320D-4C6C-98BC-1F79CACE5B5D}" srcOrd="1" destOrd="0" presId="urn:microsoft.com/office/officeart/2005/8/layout/orgChart1"/>
    <dgm:cxn modelId="{E0D4393E-6948-49A0-99FE-087868ED4C64}" type="presParOf" srcId="{0D260E7D-7AD8-484A-84D6-846C67808928}" destId="{AA1554BA-8160-46B7-BC02-FFEEBCC3EE2B}" srcOrd="0" destOrd="0" presId="urn:microsoft.com/office/officeart/2005/8/layout/orgChart1"/>
    <dgm:cxn modelId="{6B5EE46A-5888-4EAD-B80B-85762774FEBB}" type="presParOf" srcId="{AA1554BA-8160-46B7-BC02-FFEEBCC3EE2B}" destId="{02F8FBC3-D387-4F38-97FF-CD7F61D81B44}" srcOrd="0" destOrd="0" presId="urn:microsoft.com/office/officeart/2005/8/layout/orgChart1"/>
    <dgm:cxn modelId="{3A4E8E67-AA22-45DB-A9B4-2A8F26D22CA8}" type="presParOf" srcId="{02F8FBC3-D387-4F38-97FF-CD7F61D81B44}" destId="{D425DC7A-74DB-4C50-AAF5-27A85D44CC4C}" srcOrd="0" destOrd="0" presId="urn:microsoft.com/office/officeart/2005/8/layout/orgChart1"/>
    <dgm:cxn modelId="{D320DA41-3530-472F-A65A-B427D531BA6F}" type="presParOf" srcId="{02F8FBC3-D387-4F38-97FF-CD7F61D81B44}" destId="{11121499-4FF5-46C7-8615-93364E77B347}" srcOrd="1" destOrd="0" presId="urn:microsoft.com/office/officeart/2005/8/layout/orgChart1"/>
    <dgm:cxn modelId="{A69F3612-4665-4CB6-9796-C6CDF87601F6}" type="presParOf" srcId="{AA1554BA-8160-46B7-BC02-FFEEBCC3EE2B}" destId="{8C076EAC-E594-4C17-95AB-1C42BFB1722C}" srcOrd="1" destOrd="0" presId="urn:microsoft.com/office/officeart/2005/8/layout/orgChart1"/>
    <dgm:cxn modelId="{846A3374-407C-48C9-AE5A-3D226AD1EF22}" type="presParOf" srcId="{8C076EAC-E594-4C17-95AB-1C42BFB1722C}" destId="{2F1D17DE-CD8D-487E-9A06-8CA624AC2FE4}" srcOrd="0" destOrd="0" presId="urn:microsoft.com/office/officeart/2005/8/layout/orgChart1"/>
    <dgm:cxn modelId="{18DCD54F-2BF7-4D11-B3BD-F2B5978AA8E0}" type="presParOf" srcId="{8C076EAC-E594-4C17-95AB-1C42BFB1722C}" destId="{CBF624B1-93C6-42A2-837A-A4F3DDB05FBF}" srcOrd="1" destOrd="0" presId="urn:microsoft.com/office/officeart/2005/8/layout/orgChart1"/>
    <dgm:cxn modelId="{BF3D9213-A8B6-4210-B091-04C519DFD6F2}" type="presParOf" srcId="{CBF624B1-93C6-42A2-837A-A4F3DDB05FBF}" destId="{4FEA5379-962D-4B3B-9D5E-AF61B2B86C2A}" srcOrd="0" destOrd="0" presId="urn:microsoft.com/office/officeart/2005/8/layout/orgChart1"/>
    <dgm:cxn modelId="{4342477C-4B13-4653-962A-EC3D1B25C094}" type="presParOf" srcId="{4FEA5379-962D-4B3B-9D5E-AF61B2B86C2A}" destId="{CF3FA896-FAC1-4BEF-A84D-1A13BF5C9908}" srcOrd="0" destOrd="0" presId="urn:microsoft.com/office/officeart/2005/8/layout/orgChart1"/>
    <dgm:cxn modelId="{68DB0AE1-48BA-420E-BD27-F7A31FF8EB77}" type="presParOf" srcId="{4FEA5379-962D-4B3B-9D5E-AF61B2B86C2A}" destId="{554295D5-8215-4B4E-8F0F-BFD68BBF82D7}" srcOrd="1" destOrd="0" presId="urn:microsoft.com/office/officeart/2005/8/layout/orgChart1"/>
    <dgm:cxn modelId="{6B81A962-3B16-4409-B674-821B1FFD0778}" type="presParOf" srcId="{CBF624B1-93C6-42A2-837A-A4F3DDB05FBF}" destId="{DDC9EB8B-0B03-4F10-B03C-5E62CD64C926}" srcOrd="1" destOrd="0" presId="urn:microsoft.com/office/officeart/2005/8/layout/orgChart1"/>
    <dgm:cxn modelId="{6DF0355F-8695-408C-B375-98AF86A80F15}" type="presParOf" srcId="{DDC9EB8B-0B03-4F10-B03C-5E62CD64C926}" destId="{CE105964-DA9A-4238-83CA-D5E238AFCBBF}" srcOrd="0" destOrd="0" presId="urn:microsoft.com/office/officeart/2005/8/layout/orgChart1"/>
    <dgm:cxn modelId="{F056992D-FC3B-4329-8D57-649A01A23D64}" type="presParOf" srcId="{DDC9EB8B-0B03-4F10-B03C-5E62CD64C926}" destId="{2C96B48C-9A3E-4FB3-A562-7BBE8C4E3A33}" srcOrd="1" destOrd="0" presId="urn:microsoft.com/office/officeart/2005/8/layout/orgChart1"/>
    <dgm:cxn modelId="{6A667AC2-7B4F-40C7-95C1-6AE2BD9D6289}" type="presParOf" srcId="{2C96B48C-9A3E-4FB3-A562-7BBE8C4E3A33}" destId="{EDEEA1C7-AB36-4815-B41D-96FC4917042E}" srcOrd="0" destOrd="0" presId="urn:microsoft.com/office/officeart/2005/8/layout/orgChart1"/>
    <dgm:cxn modelId="{6E8BF31B-86D8-4950-8256-BBC0A52D7EA9}" type="presParOf" srcId="{EDEEA1C7-AB36-4815-B41D-96FC4917042E}" destId="{D25E6A67-170E-4512-AA36-75820CF9BADB}" srcOrd="0" destOrd="0" presId="urn:microsoft.com/office/officeart/2005/8/layout/orgChart1"/>
    <dgm:cxn modelId="{500A6399-CE0A-4098-A1AC-F2902F526DB7}" type="presParOf" srcId="{EDEEA1C7-AB36-4815-B41D-96FC4917042E}" destId="{4C53AAF1-320D-4C6C-98BC-1F79CACE5B5D}" srcOrd="1" destOrd="0" presId="urn:microsoft.com/office/officeart/2005/8/layout/orgChart1"/>
    <dgm:cxn modelId="{55B3A532-22F1-4F0C-9D8F-74839A50B37E}" type="presParOf" srcId="{2C96B48C-9A3E-4FB3-A562-7BBE8C4E3A33}" destId="{C975157B-CE10-4100-94D2-5B4887886035}" srcOrd="1" destOrd="0" presId="urn:microsoft.com/office/officeart/2005/8/layout/orgChart1"/>
    <dgm:cxn modelId="{12CEB6F1-BD0D-47FC-9631-B54EA55524DD}" type="presParOf" srcId="{2C96B48C-9A3E-4FB3-A562-7BBE8C4E3A33}" destId="{C252739E-25AE-4BDE-BD27-468401398FD5}" srcOrd="2" destOrd="0" presId="urn:microsoft.com/office/officeart/2005/8/layout/orgChart1"/>
    <dgm:cxn modelId="{6855F40A-4675-499A-BB5F-11BA4B072403}" type="presParOf" srcId="{CBF624B1-93C6-42A2-837A-A4F3DDB05FBF}" destId="{5E5CAF95-D2B7-46E8-B7E8-281FD5A1916F}" srcOrd="2" destOrd="0" presId="urn:microsoft.com/office/officeart/2005/8/layout/orgChart1"/>
    <dgm:cxn modelId="{BBD8B160-0E88-42D6-8DE8-023B44405D45}" type="presParOf" srcId="{8C076EAC-E594-4C17-95AB-1C42BFB1722C}" destId="{C9FA5B9F-205C-4A53-8156-184F343A3951}" srcOrd="2" destOrd="0" presId="urn:microsoft.com/office/officeart/2005/8/layout/orgChart1"/>
    <dgm:cxn modelId="{2C2BE418-83C3-4E1F-B1C6-7D9400DECC9B}" type="presParOf" srcId="{8C076EAC-E594-4C17-95AB-1C42BFB1722C}" destId="{91A58038-4BA8-466E-9512-E888FE0DF420}" srcOrd="3" destOrd="0" presId="urn:microsoft.com/office/officeart/2005/8/layout/orgChart1"/>
    <dgm:cxn modelId="{A34CA29A-90E8-41AB-A459-0C21B116E857}" type="presParOf" srcId="{91A58038-4BA8-466E-9512-E888FE0DF420}" destId="{AC57D2AF-5EB6-470A-8EAF-2F9E8CAB614A}" srcOrd="0" destOrd="0" presId="urn:microsoft.com/office/officeart/2005/8/layout/orgChart1"/>
    <dgm:cxn modelId="{C7B25249-7270-4D82-997B-93E5D563BA0D}" type="presParOf" srcId="{AC57D2AF-5EB6-470A-8EAF-2F9E8CAB614A}" destId="{721E88CC-8D26-49B5-BA47-A6681C581178}" srcOrd="0" destOrd="0" presId="urn:microsoft.com/office/officeart/2005/8/layout/orgChart1"/>
    <dgm:cxn modelId="{0D8E5B72-694E-43C4-9A88-698C25446218}" type="presParOf" srcId="{AC57D2AF-5EB6-470A-8EAF-2F9E8CAB614A}" destId="{B3874903-87BB-47EC-A552-8D66732107D7}" srcOrd="1" destOrd="0" presId="urn:microsoft.com/office/officeart/2005/8/layout/orgChart1"/>
    <dgm:cxn modelId="{02BC497A-667D-4656-BEF4-19C633B19CC1}" type="presParOf" srcId="{91A58038-4BA8-466E-9512-E888FE0DF420}" destId="{87A856C7-A9D9-4783-BB48-C02C07E0B001}" srcOrd="1" destOrd="0" presId="urn:microsoft.com/office/officeart/2005/8/layout/orgChart1"/>
    <dgm:cxn modelId="{C9B0C824-D689-44A7-BED3-454DDD002632}" type="presParOf" srcId="{87A856C7-A9D9-4783-BB48-C02C07E0B001}" destId="{12E86380-DC86-4C31-82F8-5B50E701B277}" srcOrd="0" destOrd="0" presId="urn:microsoft.com/office/officeart/2005/8/layout/orgChart1"/>
    <dgm:cxn modelId="{5599349B-4F94-41E4-95FB-D3FD554BA882}" type="presParOf" srcId="{87A856C7-A9D9-4783-BB48-C02C07E0B001}" destId="{29AF58EB-0FD9-42ED-97DD-3A094A9552FD}" srcOrd="1" destOrd="0" presId="urn:microsoft.com/office/officeart/2005/8/layout/orgChart1"/>
    <dgm:cxn modelId="{4F25EBE0-6C62-4C74-B15B-5112A371F056}" type="presParOf" srcId="{29AF58EB-0FD9-42ED-97DD-3A094A9552FD}" destId="{1E455AEC-0B6D-4AA5-990D-1FF7FFEF1A05}" srcOrd="0" destOrd="0" presId="urn:microsoft.com/office/officeart/2005/8/layout/orgChart1"/>
    <dgm:cxn modelId="{7A55CB9A-6939-4C31-ACD5-2D07ACCC2CBE}" type="presParOf" srcId="{1E455AEC-0B6D-4AA5-990D-1FF7FFEF1A05}" destId="{8183D8A5-BC27-48F0-A113-64442308E676}" srcOrd="0" destOrd="0" presId="urn:microsoft.com/office/officeart/2005/8/layout/orgChart1"/>
    <dgm:cxn modelId="{6291EB54-E33D-4DF1-AF46-7F1582E0AB0A}" type="presParOf" srcId="{1E455AEC-0B6D-4AA5-990D-1FF7FFEF1A05}" destId="{D32247A4-06B4-4CC3-9C1E-0AF7DDBD73C7}" srcOrd="1" destOrd="0" presId="urn:microsoft.com/office/officeart/2005/8/layout/orgChart1"/>
    <dgm:cxn modelId="{2BD7AEDF-F354-450B-9EF2-7AAD746AC0C1}" type="presParOf" srcId="{29AF58EB-0FD9-42ED-97DD-3A094A9552FD}" destId="{4EF633EC-D653-4426-A449-25618DF03AE5}" srcOrd="1" destOrd="0" presId="urn:microsoft.com/office/officeart/2005/8/layout/orgChart1"/>
    <dgm:cxn modelId="{F5998E57-B0EC-4862-AE33-718E8ABEE9C6}" type="presParOf" srcId="{29AF58EB-0FD9-42ED-97DD-3A094A9552FD}" destId="{92B89644-C1F2-4E3C-A791-7B09D8E423DD}" srcOrd="2" destOrd="0" presId="urn:microsoft.com/office/officeart/2005/8/layout/orgChart1"/>
    <dgm:cxn modelId="{50D15B2A-B417-412B-97A8-719230A1B5AD}" type="presParOf" srcId="{91A58038-4BA8-466E-9512-E888FE0DF420}" destId="{3056B2DD-1F1B-4FAA-B344-B524D3835C5A}" srcOrd="2" destOrd="0" presId="urn:microsoft.com/office/officeart/2005/8/layout/orgChart1"/>
    <dgm:cxn modelId="{490FF66E-967E-44F2-9127-E503A01D0907}" type="presParOf" srcId="{8C076EAC-E594-4C17-95AB-1C42BFB1722C}" destId="{06747601-CDA3-4606-B503-E984B980473B}" srcOrd="4" destOrd="0" presId="urn:microsoft.com/office/officeart/2005/8/layout/orgChart1"/>
    <dgm:cxn modelId="{BB05ACDF-B081-4AFA-B3AE-A2E83FE8674D}" type="presParOf" srcId="{8C076EAC-E594-4C17-95AB-1C42BFB1722C}" destId="{652BB3DF-2E7D-452B-96D9-4EED6D41237F}" srcOrd="5" destOrd="0" presId="urn:microsoft.com/office/officeart/2005/8/layout/orgChart1"/>
    <dgm:cxn modelId="{F4AD985D-9B84-4792-8886-3E00B02D0D04}" type="presParOf" srcId="{652BB3DF-2E7D-452B-96D9-4EED6D41237F}" destId="{38655697-C37A-4B4D-B051-11E6A986004C}" srcOrd="0" destOrd="0" presId="urn:microsoft.com/office/officeart/2005/8/layout/orgChart1"/>
    <dgm:cxn modelId="{E6FF989C-9963-40F8-93B0-E5E6C07D9F7C}" type="presParOf" srcId="{38655697-C37A-4B4D-B051-11E6A986004C}" destId="{060590FA-1788-459A-B9D7-D6538C2F8433}" srcOrd="0" destOrd="0" presId="urn:microsoft.com/office/officeart/2005/8/layout/orgChart1"/>
    <dgm:cxn modelId="{DCA37828-4F5B-4EF9-9C22-7F652254E901}" type="presParOf" srcId="{38655697-C37A-4B4D-B051-11E6A986004C}" destId="{C0F40C9C-33BC-4B86-9B87-977AE79E3439}" srcOrd="1" destOrd="0" presId="urn:microsoft.com/office/officeart/2005/8/layout/orgChart1"/>
    <dgm:cxn modelId="{BD7E055B-AED3-4465-8E3C-6543F83515F7}" type="presParOf" srcId="{652BB3DF-2E7D-452B-96D9-4EED6D41237F}" destId="{E6331143-4E80-4A3A-A98A-CE48B69CA96B}" srcOrd="1" destOrd="0" presId="urn:microsoft.com/office/officeart/2005/8/layout/orgChart1"/>
    <dgm:cxn modelId="{D3927B5B-5786-4617-8CBE-E6873B854F36}" type="presParOf" srcId="{E6331143-4E80-4A3A-A98A-CE48B69CA96B}" destId="{3616C391-B792-4232-BF3F-643353110686}" srcOrd="0" destOrd="0" presId="urn:microsoft.com/office/officeart/2005/8/layout/orgChart1"/>
    <dgm:cxn modelId="{CFD1AD62-7BEA-4842-8A65-306071F1F3C8}" type="presParOf" srcId="{E6331143-4E80-4A3A-A98A-CE48B69CA96B}" destId="{6D8FDE66-5539-4574-81FB-AC7F68A2353E}" srcOrd="1" destOrd="0" presId="urn:microsoft.com/office/officeart/2005/8/layout/orgChart1"/>
    <dgm:cxn modelId="{F4C4629C-804A-447E-8128-E956298D19A0}" type="presParOf" srcId="{6D8FDE66-5539-4574-81FB-AC7F68A2353E}" destId="{C1E35BAC-DE57-4B19-83E1-DC297104CC1A}" srcOrd="0" destOrd="0" presId="urn:microsoft.com/office/officeart/2005/8/layout/orgChart1"/>
    <dgm:cxn modelId="{D6B30B63-386C-4201-8C60-236D33F9544D}" type="presParOf" srcId="{C1E35BAC-DE57-4B19-83E1-DC297104CC1A}" destId="{DEDD2B11-B87B-43D7-8E02-696CCAB3E5A4}" srcOrd="0" destOrd="0" presId="urn:microsoft.com/office/officeart/2005/8/layout/orgChart1"/>
    <dgm:cxn modelId="{EF8248B6-B1DB-4B70-8447-6BFAE667AE78}" type="presParOf" srcId="{C1E35BAC-DE57-4B19-83E1-DC297104CC1A}" destId="{CD5D0D6B-82E4-480F-8399-5359A0AFC82F}" srcOrd="1" destOrd="0" presId="urn:microsoft.com/office/officeart/2005/8/layout/orgChart1"/>
    <dgm:cxn modelId="{07D0AF01-196E-4815-A21B-6660BF885086}" type="presParOf" srcId="{6D8FDE66-5539-4574-81FB-AC7F68A2353E}" destId="{A13DBFF7-3D87-4860-AA24-E3F8221E58CF}" srcOrd="1" destOrd="0" presId="urn:microsoft.com/office/officeart/2005/8/layout/orgChart1"/>
    <dgm:cxn modelId="{408564EA-1B77-480C-B7BB-6B7F8A76B954}" type="presParOf" srcId="{6D8FDE66-5539-4574-81FB-AC7F68A2353E}" destId="{44430276-473C-47E4-B8B7-AD2852D730E0}" srcOrd="2" destOrd="0" presId="urn:microsoft.com/office/officeart/2005/8/layout/orgChart1"/>
    <dgm:cxn modelId="{37D9DC7F-F908-4EFA-998C-756E8B1D1E35}" type="presParOf" srcId="{652BB3DF-2E7D-452B-96D9-4EED6D41237F}" destId="{F96CA6F1-B1EB-4FDD-99D8-ABBF79242C89}" srcOrd="2" destOrd="0" presId="urn:microsoft.com/office/officeart/2005/8/layout/orgChart1"/>
    <dgm:cxn modelId="{49339683-03B8-435D-9458-852050C66376}" type="presParOf" srcId="{AA1554BA-8160-46B7-BC02-FFEEBCC3EE2B}" destId="{7997F808-CBF1-4E6C-BF6C-E6DDD91B7A97}" srcOrd="2" destOrd="0" presId="urn:microsoft.com/office/officeart/2005/8/layout/orgChart1"/>
  </dgm:cxnLst>
  <dgm:bg/>
  <dgm:whole/>
  <dgm:extLst>
    <a:ext uri="http://schemas.microsoft.com/office/drawing/2008/diagram">
      <dsp:dataModelExt xmlns:dsp="http://schemas.microsoft.com/office/drawing/2008/diagram" relId="rId2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616C391-B792-4232-BF3F-643353110686}">
      <dsp:nvSpPr>
        <dsp:cNvPr id="0" name=""/>
        <dsp:cNvSpPr/>
      </dsp:nvSpPr>
      <dsp:spPr>
        <a:xfrm>
          <a:off x="2255385" y="1092588"/>
          <a:ext cx="134154" cy="411408"/>
        </a:xfrm>
        <a:custGeom>
          <a:avLst/>
          <a:gdLst/>
          <a:ahLst/>
          <a:cxnLst/>
          <a:rect l="0" t="0" r="0" b="0"/>
          <a:pathLst>
            <a:path>
              <a:moveTo>
                <a:pt x="0" y="0"/>
              </a:moveTo>
              <a:lnTo>
                <a:pt x="0" y="411408"/>
              </a:lnTo>
              <a:lnTo>
                <a:pt x="134154" y="411408"/>
              </a:lnTo>
            </a:path>
          </a:pathLst>
        </a:custGeom>
        <a:noFill/>
        <a:ln w="12700" cap="flat" cmpd="sng" algn="ctr">
          <a:solidFill>
            <a:schemeClr val="dk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06747601-CDA3-4606-B503-E984B980473B}">
      <dsp:nvSpPr>
        <dsp:cNvPr id="0" name=""/>
        <dsp:cNvSpPr/>
      </dsp:nvSpPr>
      <dsp:spPr>
        <a:xfrm>
          <a:off x="1530949" y="457589"/>
          <a:ext cx="1082182" cy="187816"/>
        </a:xfrm>
        <a:custGeom>
          <a:avLst/>
          <a:gdLst/>
          <a:ahLst/>
          <a:cxnLst/>
          <a:rect l="0" t="0" r="0" b="0"/>
          <a:pathLst>
            <a:path>
              <a:moveTo>
                <a:pt x="0" y="0"/>
              </a:moveTo>
              <a:lnTo>
                <a:pt x="0" y="93908"/>
              </a:lnTo>
              <a:lnTo>
                <a:pt x="1082182" y="93908"/>
              </a:lnTo>
              <a:lnTo>
                <a:pt x="1082182" y="187816"/>
              </a:lnTo>
            </a:path>
          </a:pathLst>
        </a:custGeom>
        <a:noFill/>
        <a:ln w="12700" cap="flat" cmpd="sng" algn="ctr">
          <a:solidFill>
            <a:schemeClr val="dk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12E86380-DC86-4C31-82F8-5B50E701B277}">
      <dsp:nvSpPr>
        <dsp:cNvPr id="0" name=""/>
        <dsp:cNvSpPr/>
      </dsp:nvSpPr>
      <dsp:spPr>
        <a:xfrm>
          <a:off x="1173203" y="1092588"/>
          <a:ext cx="134154" cy="411408"/>
        </a:xfrm>
        <a:custGeom>
          <a:avLst/>
          <a:gdLst/>
          <a:ahLst/>
          <a:cxnLst/>
          <a:rect l="0" t="0" r="0" b="0"/>
          <a:pathLst>
            <a:path>
              <a:moveTo>
                <a:pt x="0" y="0"/>
              </a:moveTo>
              <a:lnTo>
                <a:pt x="0" y="411408"/>
              </a:lnTo>
              <a:lnTo>
                <a:pt x="134154" y="411408"/>
              </a:lnTo>
            </a:path>
          </a:pathLst>
        </a:custGeom>
        <a:noFill/>
        <a:ln w="12700" cap="flat" cmpd="sng" algn="ctr">
          <a:solidFill>
            <a:schemeClr val="dk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9FA5B9F-205C-4A53-8156-184F343A3951}">
      <dsp:nvSpPr>
        <dsp:cNvPr id="0" name=""/>
        <dsp:cNvSpPr/>
      </dsp:nvSpPr>
      <dsp:spPr>
        <a:xfrm>
          <a:off x="1485229" y="457589"/>
          <a:ext cx="91440" cy="187816"/>
        </a:xfrm>
        <a:custGeom>
          <a:avLst/>
          <a:gdLst/>
          <a:ahLst/>
          <a:cxnLst/>
          <a:rect l="0" t="0" r="0" b="0"/>
          <a:pathLst>
            <a:path>
              <a:moveTo>
                <a:pt x="45720" y="0"/>
              </a:moveTo>
              <a:lnTo>
                <a:pt x="45720" y="187816"/>
              </a:lnTo>
            </a:path>
          </a:pathLst>
        </a:custGeom>
        <a:noFill/>
        <a:ln w="12700" cap="flat" cmpd="sng" algn="ctr">
          <a:solidFill>
            <a:schemeClr val="dk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E105964-DA9A-4238-83CA-D5E238AFCBBF}">
      <dsp:nvSpPr>
        <dsp:cNvPr id="0" name=""/>
        <dsp:cNvSpPr/>
      </dsp:nvSpPr>
      <dsp:spPr>
        <a:xfrm>
          <a:off x="91020" y="1092588"/>
          <a:ext cx="134154" cy="411408"/>
        </a:xfrm>
        <a:custGeom>
          <a:avLst/>
          <a:gdLst/>
          <a:ahLst/>
          <a:cxnLst/>
          <a:rect l="0" t="0" r="0" b="0"/>
          <a:pathLst>
            <a:path>
              <a:moveTo>
                <a:pt x="0" y="0"/>
              </a:moveTo>
              <a:lnTo>
                <a:pt x="0" y="411408"/>
              </a:lnTo>
              <a:lnTo>
                <a:pt x="134154" y="411408"/>
              </a:lnTo>
            </a:path>
          </a:pathLst>
        </a:custGeom>
        <a:noFill/>
        <a:ln w="12700" cap="flat" cmpd="sng" algn="ctr">
          <a:solidFill>
            <a:schemeClr val="dk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2F1D17DE-CD8D-487E-9A06-8CA624AC2FE4}">
      <dsp:nvSpPr>
        <dsp:cNvPr id="0" name=""/>
        <dsp:cNvSpPr/>
      </dsp:nvSpPr>
      <dsp:spPr>
        <a:xfrm>
          <a:off x="448766" y="457589"/>
          <a:ext cx="1082182" cy="187816"/>
        </a:xfrm>
        <a:custGeom>
          <a:avLst/>
          <a:gdLst/>
          <a:ahLst/>
          <a:cxnLst/>
          <a:rect l="0" t="0" r="0" b="0"/>
          <a:pathLst>
            <a:path>
              <a:moveTo>
                <a:pt x="1082182" y="0"/>
              </a:moveTo>
              <a:lnTo>
                <a:pt x="1082182" y="93908"/>
              </a:lnTo>
              <a:lnTo>
                <a:pt x="0" y="93908"/>
              </a:lnTo>
              <a:lnTo>
                <a:pt x="0" y="187816"/>
              </a:lnTo>
            </a:path>
          </a:pathLst>
        </a:custGeom>
        <a:noFill/>
        <a:ln w="12700" cap="flat" cmpd="sng" algn="ctr">
          <a:solidFill>
            <a:schemeClr val="dk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D425DC7A-74DB-4C50-AAF5-27A85D44CC4C}">
      <dsp:nvSpPr>
        <dsp:cNvPr id="0" name=""/>
        <dsp:cNvSpPr/>
      </dsp:nvSpPr>
      <dsp:spPr>
        <a:xfrm>
          <a:off x="1083766" y="10406"/>
          <a:ext cx="894365" cy="447182"/>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ru-RU" sz="600" kern="1200">
              <a:latin typeface="Times New Roman" panose="02020603050405020304" pitchFamily="18" charset="0"/>
              <a:cs typeface="Times New Roman" panose="02020603050405020304" pitchFamily="18" charset="0"/>
            </a:rPr>
            <a:t>Целеполагание внутреннего финансового аудита</a:t>
          </a:r>
        </a:p>
      </dsp:txBody>
      <dsp:txXfrm>
        <a:off x="1083766" y="10406"/>
        <a:ext cx="894365" cy="447182"/>
      </dsp:txXfrm>
    </dsp:sp>
    <dsp:sp modelId="{CF3FA896-FAC1-4BEF-A84D-1A13BF5C9908}">
      <dsp:nvSpPr>
        <dsp:cNvPr id="0" name=""/>
        <dsp:cNvSpPr/>
      </dsp:nvSpPr>
      <dsp:spPr>
        <a:xfrm>
          <a:off x="1584" y="645406"/>
          <a:ext cx="894365" cy="447182"/>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ru-RU" sz="600" b="0" i="0" kern="1200">
              <a:latin typeface="Times New Roman" panose="02020603050405020304" pitchFamily="18" charset="0"/>
              <a:cs typeface="Times New Roman" panose="02020603050405020304" pitchFamily="18" charset="0"/>
            </a:rPr>
            <a:t>оценка надежности внутреннего финансового контроля</a:t>
          </a:r>
          <a:endParaRPr lang="ru-RU" sz="600" kern="1200">
            <a:latin typeface="Times New Roman" panose="02020603050405020304" pitchFamily="18" charset="0"/>
            <a:cs typeface="Times New Roman" panose="02020603050405020304" pitchFamily="18" charset="0"/>
          </a:endParaRPr>
        </a:p>
      </dsp:txBody>
      <dsp:txXfrm>
        <a:off x="1584" y="645406"/>
        <a:ext cx="894365" cy="447182"/>
      </dsp:txXfrm>
    </dsp:sp>
    <dsp:sp modelId="{D25E6A67-170E-4512-AA36-75820CF9BADB}">
      <dsp:nvSpPr>
        <dsp:cNvPr id="0" name=""/>
        <dsp:cNvSpPr/>
      </dsp:nvSpPr>
      <dsp:spPr>
        <a:xfrm>
          <a:off x="225175" y="1280405"/>
          <a:ext cx="894365" cy="447182"/>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ru-RU" sz="600" kern="1200">
              <a:latin typeface="Times New Roman" panose="02020603050405020304" pitchFamily="18" charset="0"/>
              <a:cs typeface="Times New Roman" panose="02020603050405020304" pitchFamily="18" charset="0"/>
            </a:rPr>
            <a:t>?</a:t>
          </a:r>
        </a:p>
      </dsp:txBody>
      <dsp:txXfrm>
        <a:off x="225175" y="1280405"/>
        <a:ext cx="894365" cy="447182"/>
      </dsp:txXfrm>
    </dsp:sp>
    <dsp:sp modelId="{721E88CC-8D26-49B5-BA47-A6681C581178}">
      <dsp:nvSpPr>
        <dsp:cNvPr id="0" name=""/>
        <dsp:cNvSpPr/>
      </dsp:nvSpPr>
      <dsp:spPr>
        <a:xfrm>
          <a:off x="1083766" y="645406"/>
          <a:ext cx="894365" cy="447182"/>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ru-RU" sz="600" b="0" i="0" kern="1200">
              <a:latin typeface="Times New Roman" panose="02020603050405020304" pitchFamily="18" charset="0"/>
              <a:cs typeface="Times New Roman" panose="02020603050405020304" pitchFamily="18" charset="0"/>
            </a:rPr>
            <a:t>подтверждение достоверности бюджетной отчетности и соответствия порядка ведения бюджетного учета единой методологии</a:t>
          </a:r>
          <a:endParaRPr lang="ru-RU" sz="600" kern="1200">
            <a:latin typeface="Times New Roman" panose="02020603050405020304" pitchFamily="18" charset="0"/>
            <a:cs typeface="Times New Roman" panose="02020603050405020304" pitchFamily="18" charset="0"/>
          </a:endParaRPr>
        </a:p>
      </dsp:txBody>
      <dsp:txXfrm>
        <a:off x="1083766" y="645406"/>
        <a:ext cx="894365" cy="447182"/>
      </dsp:txXfrm>
    </dsp:sp>
    <dsp:sp modelId="{8183D8A5-BC27-48F0-A113-64442308E676}">
      <dsp:nvSpPr>
        <dsp:cNvPr id="0" name=""/>
        <dsp:cNvSpPr/>
      </dsp:nvSpPr>
      <dsp:spPr>
        <a:xfrm>
          <a:off x="1307357" y="1280405"/>
          <a:ext cx="894365" cy="447182"/>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ru-RU" sz="600" kern="1200">
              <a:latin typeface="Times New Roman" panose="02020603050405020304" pitchFamily="18" charset="0"/>
              <a:cs typeface="Times New Roman" panose="02020603050405020304" pitchFamily="18" charset="0"/>
            </a:rPr>
            <a:t>?</a:t>
          </a:r>
        </a:p>
      </dsp:txBody>
      <dsp:txXfrm>
        <a:off x="1307357" y="1280405"/>
        <a:ext cx="894365" cy="447182"/>
      </dsp:txXfrm>
    </dsp:sp>
    <dsp:sp modelId="{060590FA-1788-459A-B9D7-D6538C2F8433}">
      <dsp:nvSpPr>
        <dsp:cNvPr id="0" name=""/>
        <dsp:cNvSpPr/>
      </dsp:nvSpPr>
      <dsp:spPr>
        <a:xfrm>
          <a:off x="2165948" y="645406"/>
          <a:ext cx="894365" cy="447182"/>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ru-RU" sz="600" b="0" i="0" kern="1200">
              <a:latin typeface="Times New Roman" panose="02020603050405020304" pitchFamily="18" charset="0"/>
              <a:cs typeface="Times New Roman" panose="02020603050405020304" pitchFamily="18" charset="0"/>
            </a:rPr>
            <a:t>повышение качества финансового менеджмента</a:t>
          </a:r>
          <a:endParaRPr lang="ru-RU" sz="600" kern="1200">
            <a:latin typeface="Times New Roman" panose="02020603050405020304" pitchFamily="18" charset="0"/>
            <a:cs typeface="Times New Roman" panose="02020603050405020304" pitchFamily="18" charset="0"/>
          </a:endParaRPr>
        </a:p>
      </dsp:txBody>
      <dsp:txXfrm>
        <a:off x="2165948" y="645406"/>
        <a:ext cx="894365" cy="447182"/>
      </dsp:txXfrm>
    </dsp:sp>
    <dsp:sp modelId="{DEDD2B11-B87B-43D7-8E02-696CCAB3E5A4}">
      <dsp:nvSpPr>
        <dsp:cNvPr id="0" name=""/>
        <dsp:cNvSpPr/>
      </dsp:nvSpPr>
      <dsp:spPr>
        <a:xfrm>
          <a:off x="2389540" y="1280405"/>
          <a:ext cx="894365" cy="447182"/>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ru-RU" sz="600" kern="1200">
              <a:latin typeface="Times New Roman" panose="02020603050405020304" pitchFamily="18" charset="0"/>
              <a:cs typeface="Times New Roman" panose="02020603050405020304" pitchFamily="18" charset="0"/>
            </a:rPr>
            <a:t>?</a:t>
          </a:r>
        </a:p>
      </dsp:txBody>
      <dsp:txXfrm>
        <a:off x="2389540" y="1280405"/>
        <a:ext cx="894365" cy="447182"/>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1C7EDBC-E2F8-43E9-AA18-24349926D6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1</Pages>
  <Words>9635</Words>
  <Characters>54922</Characters>
  <Application>Microsoft Office Word</Application>
  <DocSecurity>0</DocSecurity>
  <Lines>457</Lines>
  <Paragraphs>128</Paragraphs>
  <ScaleCrop>false</ScaleCrop>
  <Company/>
  <LinksUpToDate>false</LinksUpToDate>
  <CharactersWithSpaces>64429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Лысенко Анастасия Андреевна</dc:creator>
  <dc:description/>
  <cp:lastModifiedBy>Борисова Екатерина Владимировна</cp:lastModifiedBy>
  <cp:revision>20</cp:revision>
  <cp:lastPrinted>2023-07-04T14:33:00Z</cp:lastPrinted>
  <dcterms:created xsi:type="dcterms:W3CDTF">2023-05-25T14:31:00Z</dcterms:created>
  <dcterms:modified xsi:type="dcterms:W3CDTF">2024-07-10T11:30:00Z</dcterms:modified>
  <dc:language>ru-RU</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901DC96FE9644DCDBF9625327E920BF9</vt:lpwstr>
  </property>
  <property fmtid="{D5CDD505-2E9C-101B-9397-08002B2CF9AE}" pid="3" name="KSOProductBuildVer">
    <vt:lpwstr>1049-11.2.0.10351</vt:lpwstr>
  </property>
</Properties>
</file>